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F50B4" w:rsidRDefault="00E327A6" w14:paraId="672A6659" w14:textId="77777777">
      <w:r>
        <w:rPr>
          <w:noProof/>
        </w:rPr>
        <w:drawing>
          <wp:inline distT="0" distB="0" distL="0" distR="0" wp14:anchorId="28460771" wp14:editId="07777777">
            <wp:extent cx="6800215" cy="742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215" cy="742950"/>
                    </a:xfrm>
                    <a:prstGeom prst="rect">
                      <a:avLst/>
                    </a:prstGeom>
                    <a:noFill/>
                  </pic:spPr>
                </pic:pic>
              </a:graphicData>
            </a:graphic>
          </wp:inline>
        </w:drawing>
      </w:r>
    </w:p>
    <w:p w:rsidR="00E327A6" w:rsidRDefault="00E327A6" w14:paraId="0A37501D" w14:textId="77777777"/>
    <w:p w:rsidR="00E327A6" w:rsidP="00A1078F" w:rsidRDefault="00A1078F" w14:paraId="2D468071" w14:textId="77777777">
      <w:pPr>
        <w:spacing w:after="273" w:line="259" w:lineRule="auto"/>
      </w:pPr>
      <w:r>
        <w:rPr>
          <w:b/>
        </w:rPr>
        <w:t>Careers Programme &amp; P</w:t>
      </w:r>
      <w:r w:rsidR="00E327A6">
        <w:rPr>
          <w:b/>
        </w:rPr>
        <w:t xml:space="preserve">rovider Access Policy </w:t>
      </w:r>
    </w:p>
    <w:p w:rsidR="00E327A6" w:rsidP="00E327A6" w:rsidRDefault="00E327A6" w14:paraId="2635E364" w14:textId="77777777">
      <w:pPr>
        <w:spacing w:after="0" w:line="259" w:lineRule="auto"/>
        <w:ind w:left="-5" w:hanging="10"/>
      </w:pPr>
      <w:r>
        <w:rPr>
          <w:b/>
        </w:rPr>
        <w:t xml:space="preserve">Introduction </w:t>
      </w:r>
    </w:p>
    <w:p w:rsidR="00E327A6" w:rsidP="00E327A6" w:rsidRDefault="00E327A6" w14:paraId="29D6B04F" w14:textId="77777777">
      <w:pPr>
        <w:spacing w:after="0" w:line="259" w:lineRule="auto"/>
        <w:ind w:left="0" w:firstLine="0"/>
      </w:pPr>
      <w:r>
        <w:rPr>
          <w:b/>
        </w:rPr>
        <w:t xml:space="preserve"> </w:t>
      </w:r>
    </w:p>
    <w:p w:rsidR="00E327A6" w:rsidP="00E327A6" w:rsidRDefault="00E327A6" w14:paraId="0B06FFC7" w14:textId="77777777">
      <w:pPr>
        <w:spacing w:after="0"/>
        <w:ind w:left="-15" w:right="5" w:firstLine="0"/>
      </w:pPr>
      <w: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r w:rsidR="00A1078F">
        <w:t xml:space="preserve"> As well as the careers overview programme that is accessible for all students at </w:t>
      </w:r>
      <w:proofErr w:type="spellStart"/>
      <w:r w:rsidR="00A1078F">
        <w:t>Kettlebrook</w:t>
      </w:r>
      <w:proofErr w:type="spellEnd"/>
      <w:r w:rsidR="00A1078F">
        <w:t xml:space="preserve"> Short Stay School (KSSS).</w:t>
      </w:r>
    </w:p>
    <w:p w:rsidR="00AB5548" w:rsidP="00E327A6" w:rsidRDefault="00AB5548" w14:paraId="5DAB6C7B" w14:textId="77777777">
      <w:pPr>
        <w:spacing w:after="0"/>
        <w:ind w:left="-15" w:right="5" w:firstLine="0"/>
      </w:pPr>
    </w:p>
    <w:p w:rsidR="00AB5548" w:rsidP="00AB5548" w:rsidRDefault="00AB5548" w14:paraId="10E38800" w14:textId="77777777">
      <w:pPr>
        <w:spacing w:after="0" w:line="259" w:lineRule="auto"/>
        <w:ind w:left="-5" w:hanging="10"/>
      </w:pPr>
      <w:r>
        <w:rPr>
          <w:b/>
        </w:rPr>
        <w:t>Careers Leaders</w:t>
      </w:r>
    </w:p>
    <w:p w:rsidR="00AB5548" w:rsidP="00AB5548" w:rsidRDefault="00AB5548" w14:paraId="0A6959E7" w14:textId="77777777">
      <w:pPr>
        <w:spacing w:after="0" w:line="259" w:lineRule="auto"/>
        <w:ind w:left="0" w:firstLine="0"/>
      </w:pPr>
      <w:r>
        <w:rPr>
          <w:b/>
        </w:rPr>
        <w:t xml:space="preserve"> </w:t>
      </w:r>
    </w:p>
    <w:p w:rsidR="00AB5548" w:rsidP="00AB5548" w:rsidRDefault="00AB5548" w14:paraId="31227F91" w14:textId="2B64E9D6">
      <w:pPr>
        <w:spacing w:after="0"/>
        <w:ind w:left="-15" w:right="5" w:firstLine="0"/>
      </w:pPr>
      <w:r w:rsidR="00AB5548">
        <w:rPr/>
        <w:t xml:space="preserve">At KSSS </w:t>
      </w:r>
      <w:r w:rsidR="0006272B">
        <w:rPr/>
        <w:t xml:space="preserve">we have a team of Careers staff: </w:t>
      </w:r>
      <w:r w:rsidR="00AB5548">
        <w:rPr/>
        <w:t>Kelly Wright</w:t>
      </w:r>
      <w:r w:rsidR="0006272B">
        <w:rPr/>
        <w:t xml:space="preserve"> the Level 6 Careers Advisor</w:t>
      </w:r>
      <w:r w:rsidR="6D0106F3">
        <w:rPr/>
        <w:t xml:space="preserve"> and member of the Careers Development Institute (CDI). </w:t>
      </w:r>
      <w:r w:rsidR="00AB5548">
        <w:rPr/>
        <w:t xml:space="preserve"> </w:t>
      </w:r>
      <w:r w:rsidR="0006272B">
        <w:rPr/>
        <w:t xml:space="preserve">Kirsty Sultan is the link between staff and students, inviting guests in etc.  </w:t>
      </w:r>
      <w:r w:rsidR="009D0E55">
        <w:rPr/>
        <w:t>Sophie Norrington</w:t>
      </w:r>
      <w:r w:rsidR="0006272B">
        <w:rPr/>
        <w:t xml:space="preserve"> </w:t>
      </w:r>
      <w:r w:rsidR="00AB5548">
        <w:rPr/>
        <w:t xml:space="preserve">is the PSHE Coordinator (Careers </w:t>
      </w:r>
      <w:r w:rsidR="009D0E55">
        <w:rPr/>
        <w:t xml:space="preserve">is also </w:t>
      </w:r>
      <w:r w:rsidR="00AB5548">
        <w:rPr/>
        <w:t xml:space="preserve">taught through PSHE), </w:t>
      </w:r>
      <w:r w:rsidR="0006272B">
        <w:rPr/>
        <w:t xml:space="preserve">Kirsty Rogers is the </w:t>
      </w:r>
      <w:r w:rsidR="00AB5548">
        <w:rPr/>
        <w:t>Headteacher</w:t>
      </w:r>
      <w:r w:rsidR="00AB5548">
        <w:rPr/>
        <w:t xml:space="preserve"> </w:t>
      </w:r>
      <w:r w:rsidR="0006272B">
        <w:rPr/>
        <w:t xml:space="preserve">with strategic responsibility.  Ashley Stops is our WEX Coordinator.  </w:t>
      </w:r>
      <w:r w:rsidR="009D0E55">
        <w:rPr/>
        <w:t>Denise Robertson</w:t>
      </w:r>
      <w:r w:rsidR="0006272B">
        <w:rPr/>
        <w:t xml:space="preserve"> is Management Committee Governor.</w:t>
      </w:r>
    </w:p>
    <w:p w:rsidR="00AB5548" w:rsidP="00E327A6" w:rsidRDefault="00AB5548" w14:paraId="02EB378F" w14:textId="77777777">
      <w:pPr>
        <w:spacing w:after="0"/>
        <w:ind w:left="-15" w:right="5" w:firstLine="0"/>
      </w:pPr>
    </w:p>
    <w:p w:rsidR="00A24A61" w:rsidP="00A24A61" w:rsidRDefault="00A24A61" w14:paraId="0CB9ACCB" w14:textId="77777777">
      <w:pPr>
        <w:spacing w:after="146"/>
        <w:ind w:left="360" w:right="5" w:firstLine="0"/>
      </w:pPr>
      <w:r>
        <w:t>*</w:t>
      </w:r>
      <w:r w:rsidRPr="00A24A61">
        <w:t xml:space="preserve"> </w:t>
      </w:r>
      <w:r>
        <w:t>Kelly Wright is the independent care</w:t>
      </w:r>
      <w:r w:rsidR="0006272B">
        <w:t>ers advisor</w:t>
      </w:r>
      <w:r>
        <w:t xml:space="preserve">: </w:t>
      </w:r>
    </w:p>
    <w:p w:rsidR="00A24A61" w:rsidP="00A24A61" w:rsidRDefault="00A24A61" w14:paraId="3AAD1737" w14:textId="77777777">
      <w:pPr>
        <w:numPr>
          <w:ilvl w:val="1"/>
          <w:numId w:val="8"/>
        </w:numPr>
        <w:ind w:right="5" w:hanging="360"/>
      </w:pPr>
      <w:r>
        <w:t xml:space="preserve">is presented in an impartial manner, showing no bias or favouritism towards a particular institution, education or work option; </w:t>
      </w:r>
    </w:p>
    <w:p w:rsidR="00A24A61" w:rsidP="00A24A61" w:rsidRDefault="00A24A61" w14:paraId="33BCB55D" w14:textId="77777777">
      <w:pPr>
        <w:numPr>
          <w:ilvl w:val="1"/>
          <w:numId w:val="8"/>
        </w:numPr>
        <w:ind w:right="5" w:hanging="360"/>
      </w:pPr>
      <w:r>
        <w:t xml:space="preserve">includes information on the range of education or training options, including apprenticeships and technical education routes; </w:t>
      </w:r>
    </w:p>
    <w:p w:rsidR="00A24A61" w:rsidP="00A24A61" w:rsidRDefault="00A24A61" w14:paraId="0FD69C2C" w14:textId="77777777">
      <w:pPr>
        <w:numPr>
          <w:ilvl w:val="1"/>
          <w:numId w:val="8"/>
        </w:numPr>
        <w:ind w:right="5" w:hanging="360"/>
      </w:pPr>
      <w:r>
        <w:t xml:space="preserve">is guidance that the person giving it considers will promote the best interests of the pupils to whom it is given. </w:t>
      </w:r>
    </w:p>
    <w:p w:rsidR="00A24A61" w:rsidP="00A24A61" w:rsidRDefault="00A24A61" w14:paraId="6A05A809" w14:textId="77777777">
      <w:pPr>
        <w:spacing w:after="0"/>
        <w:ind w:right="5"/>
      </w:pPr>
    </w:p>
    <w:p w:rsidR="00E327A6" w:rsidP="00E327A6" w:rsidRDefault="00E327A6" w14:paraId="100C5B58" w14:textId="77777777">
      <w:pPr>
        <w:spacing w:after="0" w:line="259" w:lineRule="auto"/>
        <w:ind w:left="0" w:firstLine="0"/>
      </w:pPr>
      <w:r>
        <w:t xml:space="preserve"> </w:t>
      </w:r>
    </w:p>
    <w:p w:rsidR="00E327A6" w:rsidP="00E327A6" w:rsidRDefault="008B1DB4" w14:paraId="656C4AC1" w14:textId="77777777">
      <w:pPr>
        <w:spacing w:after="0" w:line="259" w:lineRule="auto"/>
        <w:ind w:left="-5" w:hanging="10"/>
      </w:pPr>
      <w:r>
        <w:rPr>
          <w:b/>
        </w:rPr>
        <w:t>Student</w:t>
      </w:r>
      <w:r w:rsidR="00E327A6">
        <w:rPr>
          <w:b/>
        </w:rPr>
        <w:t xml:space="preserve"> entitlement </w:t>
      </w:r>
    </w:p>
    <w:p w:rsidR="00E327A6" w:rsidP="00E327A6" w:rsidRDefault="00E327A6" w14:paraId="12F40E89" w14:textId="77777777">
      <w:pPr>
        <w:spacing w:after="0" w:line="259" w:lineRule="auto"/>
        <w:ind w:left="0" w:firstLine="0"/>
      </w:pPr>
      <w:r>
        <w:rPr>
          <w:b/>
        </w:rPr>
        <w:t xml:space="preserve"> </w:t>
      </w:r>
    </w:p>
    <w:p w:rsidR="00E327A6" w:rsidP="00E327A6" w:rsidRDefault="0006272B" w14:paraId="185E1937" w14:textId="77777777">
      <w:pPr>
        <w:spacing w:after="0"/>
        <w:ind w:left="-15" w:right="5" w:firstLine="0"/>
      </w:pPr>
      <w:r>
        <w:t>All students in years 7</w:t>
      </w:r>
      <w:r w:rsidR="008B1DB4">
        <w:t>-11</w:t>
      </w:r>
      <w:r w:rsidR="00E327A6">
        <w:t xml:space="preserve"> are entitled: </w:t>
      </w:r>
      <w:r>
        <w:t>KSSS mainly has 70% KS 4 students.</w:t>
      </w:r>
    </w:p>
    <w:p w:rsidR="00E327A6" w:rsidP="00E327A6" w:rsidRDefault="00E327A6" w14:paraId="54DA8B07" w14:textId="77777777">
      <w:pPr>
        <w:numPr>
          <w:ilvl w:val="0"/>
          <w:numId w:val="1"/>
        </w:numPr>
        <w:spacing w:after="6"/>
        <w:ind w:right="5" w:hanging="360"/>
      </w:pPr>
      <w:r>
        <w:t xml:space="preserve">to find out about technical education qualifications and apprenticeships opportunities, as part of a careers programme which provides information on the full range of education and training options available at each transition point; </w:t>
      </w:r>
    </w:p>
    <w:p w:rsidR="00E327A6" w:rsidP="00E327A6" w:rsidRDefault="00E327A6" w14:paraId="5722766D" w14:textId="77777777">
      <w:pPr>
        <w:numPr>
          <w:ilvl w:val="0"/>
          <w:numId w:val="1"/>
        </w:numPr>
        <w:spacing w:after="6"/>
        <w:ind w:right="5" w:hanging="360"/>
      </w:pPr>
      <w:r>
        <w:t xml:space="preserve">to hear from a range of local providers about the opportunities they offer, including technical education and apprenticeships – through options events, assemblies and group discussions and taster events; </w:t>
      </w:r>
    </w:p>
    <w:p w:rsidR="00E327A6" w:rsidP="00E327A6" w:rsidRDefault="00E327A6" w14:paraId="22D92630" w14:textId="77777777">
      <w:pPr>
        <w:numPr>
          <w:ilvl w:val="0"/>
          <w:numId w:val="1"/>
        </w:numPr>
        <w:spacing w:after="185"/>
        <w:ind w:right="5" w:hanging="360"/>
      </w:pPr>
      <w:r>
        <w:t xml:space="preserve">to understand how to make applications for the full range of academic and technical courses. </w:t>
      </w:r>
    </w:p>
    <w:p w:rsidR="008B1DB4" w:rsidP="00E327A6" w:rsidRDefault="008B1DB4" w14:paraId="148609EB" w14:textId="77777777">
      <w:pPr>
        <w:numPr>
          <w:ilvl w:val="0"/>
          <w:numId w:val="1"/>
        </w:numPr>
        <w:spacing w:after="185"/>
        <w:ind w:right="5" w:hanging="360"/>
      </w:pPr>
      <w:r>
        <w:t xml:space="preserve">In </w:t>
      </w:r>
      <w:proofErr w:type="spellStart"/>
      <w:r>
        <w:t>Yr</w:t>
      </w:r>
      <w:proofErr w:type="spellEnd"/>
      <w:r>
        <w:t xml:space="preserve"> </w:t>
      </w:r>
      <w:r w:rsidR="009D0E55">
        <w:t>11 – all students have 1:1 IAG throughout Year 11 from Sept to July.  Staff also support applications into FE and employment in August and Sept.</w:t>
      </w:r>
    </w:p>
    <w:p w:rsidR="008B1DB4" w:rsidP="00E327A6" w:rsidRDefault="008B1DB4" w14:paraId="5A39BBE3" w14:textId="77777777">
      <w:pPr>
        <w:spacing w:after="274" w:line="259" w:lineRule="auto"/>
        <w:ind w:left="-5" w:hanging="10"/>
        <w:rPr>
          <w:b/>
        </w:rPr>
      </w:pPr>
    </w:p>
    <w:p w:rsidR="00E327A6" w:rsidP="00E327A6" w:rsidRDefault="00E327A6" w14:paraId="3CB3F979" w14:textId="77777777">
      <w:pPr>
        <w:spacing w:after="274" w:line="259" w:lineRule="auto"/>
        <w:ind w:left="-5" w:hanging="10"/>
      </w:pPr>
      <w:r>
        <w:rPr>
          <w:b/>
        </w:rPr>
        <w:t xml:space="preserve">Management of provider access requests </w:t>
      </w:r>
    </w:p>
    <w:p w:rsidR="00E327A6" w:rsidP="00E327A6" w:rsidRDefault="00E327A6" w14:paraId="6734FC24" w14:textId="77777777">
      <w:pPr>
        <w:spacing w:after="0" w:line="259" w:lineRule="auto"/>
        <w:ind w:left="-5" w:hanging="10"/>
      </w:pPr>
      <w:r>
        <w:rPr>
          <w:b/>
        </w:rPr>
        <w:t xml:space="preserve">Procedure </w:t>
      </w:r>
    </w:p>
    <w:p w:rsidR="00E327A6" w:rsidP="00E327A6" w:rsidRDefault="00E327A6" w14:paraId="692F1DC7" w14:textId="77777777">
      <w:pPr>
        <w:spacing w:after="0"/>
        <w:ind w:left="-15" w:right="694" w:firstLine="0"/>
      </w:pPr>
      <w:r w:rsidRPr="008B1DB4">
        <w:t>A provider wishing t</w:t>
      </w:r>
      <w:r w:rsidR="008B1DB4">
        <w:t>o request access should contact</w:t>
      </w:r>
      <w:r w:rsidR="008B1DB4">
        <w:rPr>
          <w:i/>
        </w:rPr>
        <w:t xml:space="preserve"> Mrs K Rogers</w:t>
      </w:r>
      <w:r w:rsidRPr="008B1DB4">
        <w:t xml:space="preserve">, </w:t>
      </w:r>
      <w:proofErr w:type="spellStart"/>
      <w:r w:rsidR="008B1DB4">
        <w:rPr>
          <w:i/>
        </w:rPr>
        <w:t>Headteacher</w:t>
      </w:r>
      <w:proofErr w:type="spellEnd"/>
      <w:r w:rsidRPr="008B1DB4">
        <w:t xml:space="preserve">, Telephone: </w:t>
      </w:r>
      <w:r w:rsidR="008B1DB4">
        <w:t>01827 312840 Ema</w:t>
      </w:r>
      <w:r w:rsidRPr="008B1DB4">
        <w:t xml:space="preserve">il: </w:t>
      </w:r>
      <w:hyperlink w:history="1" r:id="rId8">
        <w:r w:rsidRPr="00FD3F6D" w:rsidR="009D0E55">
          <w:rPr>
            <w:rStyle w:val="Hyperlink"/>
            <w:i/>
          </w:rPr>
          <w:t>admin@kettlebrook.staffs.sch.uk</w:t>
        </w:r>
      </w:hyperlink>
      <w:r w:rsidR="008B1DB4">
        <w:rPr>
          <w:i/>
        </w:rPr>
        <w:t xml:space="preserve"> </w:t>
      </w:r>
      <w:r>
        <w:t xml:space="preserve"> </w:t>
      </w:r>
    </w:p>
    <w:p w:rsidR="00E327A6" w:rsidP="00E327A6" w:rsidRDefault="00E327A6" w14:paraId="608DEACE" w14:textId="77777777">
      <w:pPr>
        <w:spacing w:after="0" w:line="259" w:lineRule="auto"/>
        <w:ind w:left="0" w:firstLine="0"/>
      </w:pPr>
      <w:r>
        <w:t xml:space="preserve"> </w:t>
      </w:r>
    </w:p>
    <w:p w:rsidR="00E327A6" w:rsidP="00E327A6" w:rsidRDefault="00E327A6" w14:paraId="1ED85FE4" w14:textId="77777777">
      <w:pPr>
        <w:spacing w:after="0" w:line="259" w:lineRule="auto"/>
        <w:ind w:left="-5" w:hanging="10"/>
      </w:pPr>
      <w:r>
        <w:rPr>
          <w:b/>
        </w:rPr>
        <w:t xml:space="preserve">Opportunities for access </w:t>
      </w:r>
    </w:p>
    <w:p w:rsidR="00E327A6" w:rsidP="00E327A6" w:rsidRDefault="00E327A6" w14:paraId="2BAC6FC9" w14:textId="77777777">
      <w:pPr>
        <w:spacing w:after="0" w:line="259" w:lineRule="auto"/>
        <w:ind w:left="0" w:firstLine="0"/>
      </w:pPr>
      <w:r>
        <w:rPr>
          <w:b/>
        </w:rPr>
        <w:t xml:space="preserve"> </w:t>
      </w:r>
    </w:p>
    <w:p w:rsidR="00E327A6" w:rsidP="00E327A6" w:rsidRDefault="008B1DB4" w14:paraId="13E9B5B8" w14:textId="77777777">
      <w:pPr>
        <w:spacing w:after="0"/>
        <w:ind w:left="-15" w:right="5" w:firstLine="0"/>
      </w:pPr>
      <w:r>
        <w:t>A number of events are</w:t>
      </w:r>
      <w:r w:rsidR="00E327A6">
        <w:t xml:space="preserve"> integrated into the school careers</w:t>
      </w:r>
      <w:r>
        <w:t xml:space="preserve"> &amp; PSHE</w:t>
      </w:r>
      <w:r w:rsidR="00E327A6">
        <w:t xml:space="preserve"> programme,</w:t>
      </w:r>
      <w:r>
        <w:t xml:space="preserve"> as well as specific events that </w:t>
      </w:r>
      <w:r w:rsidR="001C5153">
        <w:t xml:space="preserve">are </w:t>
      </w:r>
      <w:r>
        <w:t xml:space="preserve">organised </w:t>
      </w:r>
      <w:r w:rsidR="001C5153">
        <w:t>(as and when opportunities arise) to enable all students to have access to careers information.  KSSS also</w:t>
      </w:r>
      <w:r w:rsidR="00E327A6">
        <w:t xml:space="preserve"> offer</w:t>
      </w:r>
      <w:r w:rsidR="001C5153">
        <w:t>s</w:t>
      </w:r>
      <w:r w:rsidR="00E327A6">
        <w:t xml:space="preserve"> providers an opportunity to come into school to speak to </w:t>
      </w:r>
      <w:r w:rsidR="001C5153">
        <w:t>student and/or their parents/carers during the academic year.</w:t>
      </w:r>
    </w:p>
    <w:p w:rsidR="001C5153" w:rsidP="00E327A6" w:rsidRDefault="001C5153" w14:paraId="41C8F396" w14:textId="77777777">
      <w:pPr>
        <w:spacing w:after="0"/>
        <w:ind w:left="-15" w:right="5" w:firstLine="0"/>
      </w:pPr>
    </w:p>
    <w:p w:rsidR="00E327A6" w:rsidP="001C5153" w:rsidRDefault="001C5153" w14:paraId="0AD6E520" w14:textId="77777777">
      <w:pPr>
        <w:spacing w:after="0"/>
        <w:ind w:left="-15" w:right="5" w:firstLine="0"/>
      </w:pPr>
      <w:r>
        <w:t>KS 4 students also can have the opportunity to undertake a weekly Work Experience (WEX)Placement which sill compliment their Individual Learning Plan and their POST 16 aspirations.  All H&amp;S checks are undertaken before the placement commences, this includes the student having interviews to achieve the WEX placement.</w:t>
      </w:r>
    </w:p>
    <w:p w:rsidR="00A1078F" w:rsidP="001C5153" w:rsidRDefault="00A1078F" w14:paraId="72A3D3EC" w14:textId="77777777">
      <w:pPr>
        <w:spacing w:after="0"/>
        <w:ind w:left="-15" w:right="5" w:firstLine="0"/>
      </w:pPr>
    </w:p>
    <w:p w:rsidR="00E327A6" w:rsidP="00E327A6" w:rsidRDefault="00E327A6" w14:paraId="716025DE" w14:textId="77777777">
      <w:pPr>
        <w:spacing w:after="0" w:line="259" w:lineRule="auto"/>
        <w:ind w:left="0" w:firstLine="0"/>
      </w:pPr>
      <w:r>
        <w:t xml:space="preserve"> </w:t>
      </w:r>
      <w:r w:rsidR="001C5153">
        <w:t>OVERVIEW of Careers Input:</w:t>
      </w:r>
      <w:r w:rsidR="009D0E55">
        <w:t xml:space="preserve">  All students have access to careers related activities; presentations – employers, employees, Further Education </w:t>
      </w:r>
      <w:proofErr w:type="spellStart"/>
      <w:r w:rsidR="009D0E55">
        <w:t>etc</w:t>
      </w:r>
      <w:proofErr w:type="spellEnd"/>
    </w:p>
    <w:p w:rsidR="00E327A6" w:rsidP="00E327A6" w:rsidRDefault="00E327A6" w14:paraId="156A6281" w14:textId="77777777">
      <w:pPr>
        <w:spacing w:after="0" w:line="259" w:lineRule="auto"/>
        <w:ind w:left="0" w:firstLine="0"/>
      </w:pPr>
      <w:r>
        <w:t xml:space="preserve"> </w:t>
      </w:r>
    </w:p>
    <w:tbl>
      <w:tblPr>
        <w:tblStyle w:val="TableGrid1"/>
        <w:tblW w:w="9782" w:type="dxa"/>
        <w:tblInd w:w="0" w:type="dxa"/>
        <w:tblCellMar>
          <w:top w:w="11" w:type="dxa"/>
          <w:left w:w="106" w:type="dxa"/>
          <w:right w:w="53" w:type="dxa"/>
        </w:tblCellMar>
        <w:tblLook w:val="04A0" w:firstRow="1" w:lastRow="0" w:firstColumn="1" w:lastColumn="0" w:noHBand="0" w:noVBand="1"/>
      </w:tblPr>
      <w:tblGrid>
        <w:gridCol w:w="1135"/>
        <w:gridCol w:w="2552"/>
        <w:gridCol w:w="3260"/>
        <w:gridCol w:w="2835"/>
      </w:tblGrid>
      <w:tr w:rsidR="00E327A6" w:rsidTr="009B7345" w14:paraId="21D67BFF" w14:textId="77777777">
        <w:trPr>
          <w:trHeight w:val="286"/>
        </w:trPr>
        <w:tc>
          <w:tcPr>
            <w:tcW w:w="1135" w:type="dxa"/>
            <w:tcBorders>
              <w:top w:val="single" w:color="000000" w:sz="4" w:space="0"/>
              <w:left w:val="single" w:color="000000" w:sz="4" w:space="0"/>
              <w:bottom w:val="single" w:color="000000" w:sz="4" w:space="0"/>
              <w:right w:val="single" w:color="000000" w:sz="4" w:space="0"/>
            </w:tcBorders>
          </w:tcPr>
          <w:p w:rsidR="00E327A6" w:rsidP="009B7345" w:rsidRDefault="00E327A6" w14:paraId="20876B09" w14:textId="77777777">
            <w:pPr>
              <w:spacing w:after="0" w:line="259" w:lineRule="auto"/>
              <w:ind w:left="2" w:firstLine="0"/>
            </w:pPr>
            <w:r>
              <w:rPr>
                <w:b/>
              </w:rPr>
              <w:t xml:space="preserve"> </w:t>
            </w:r>
          </w:p>
        </w:tc>
        <w:tc>
          <w:tcPr>
            <w:tcW w:w="2552" w:type="dxa"/>
            <w:tcBorders>
              <w:top w:val="single" w:color="000000" w:sz="4" w:space="0"/>
              <w:left w:val="single" w:color="000000" w:sz="4" w:space="0"/>
              <w:bottom w:val="single" w:color="000000" w:sz="4" w:space="0"/>
              <w:right w:val="single" w:color="000000" w:sz="4" w:space="0"/>
            </w:tcBorders>
          </w:tcPr>
          <w:p w:rsidR="00E327A6" w:rsidP="009B7345" w:rsidRDefault="00E327A6" w14:paraId="1B1FBEE1" w14:textId="77777777">
            <w:pPr>
              <w:spacing w:after="0" w:line="259" w:lineRule="auto"/>
              <w:ind w:left="0" w:right="114" w:firstLine="0"/>
              <w:jc w:val="center"/>
            </w:pPr>
            <w:r>
              <w:rPr>
                <w:b/>
                <w:color w:val="0D0D0D"/>
              </w:rPr>
              <w:t xml:space="preserve">Autumn Term </w:t>
            </w:r>
          </w:p>
        </w:tc>
        <w:tc>
          <w:tcPr>
            <w:tcW w:w="3260" w:type="dxa"/>
            <w:tcBorders>
              <w:top w:val="single" w:color="000000" w:sz="4" w:space="0"/>
              <w:left w:val="single" w:color="000000" w:sz="4" w:space="0"/>
              <w:bottom w:val="single" w:color="000000" w:sz="4" w:space="0"/>
              <w:right w:val="single" w:color="000000" w:sz="4" w:space="0"/>
            </w:tcBorders>
          </w:tcPr>
          <w:p w:rsidR="00E327A6" w:rsidP="009B7345" w:rsidRDefault="00E327A6" w14:paraId="0C5C4A30" w14:textId="77777777">
            <w:pPr>
              <w:spacing w:after="0" w:line="259" w:lineRule="auto"/>
              <w:ind w:left="362" w:firstLine="0"/>
            </w:pPr>
            <w:r>
              <w:rPr>
                <w:b/>
                <w:color w:val="0D0D0D"/>
              </w:rPr>
              <w:t xml:space="preserve">Spring Term </w:t>
            </w:r>
          </w:p>
        </w:tc>
        <w:tc>
          <w:tcPr>
            <w:tcW w:w="2835" w:type="dxa"/>
            <w:tcBorders>
              <w:top w:val="single" w:color="000000" w:sz="4" w:space="0"/>
              <w:left w:val="single" w:color="000000" w:sz="4" w:space="0"/>
              <w:bottom w:val="single" w:color="000000" w:sz="4" w:space="0"/>
              <w:right w:val="single" w:color="000000" w:sz="4" w:space="0"/>
            </w:tcBorders>
          </w:tcPr>
          <w:p w:rsidR="00E327A6" w:rsidP="009B7345" w:rsidRDefault="00E327A6" w14:paraId="7C448AA2" w14:textId="77777777">
            <w:pPr>
              <w:spacing w:after="0" w:line="259" w:lineRule="auto"/>
              <w:ind w:left="362" w:firstLine="0"/>
            </w:pPr>
            <w:r>
              <w:rPr>
                <w:b/>
                <w:color w:val="0D0D0D"/>
              </w:rPr>
              <w:t xml:space="preserve">Summer Term </w:t>
            </w:r>
          </w:p>
        </w:tc>
      </w:tr>
      <w:tr w:rsidR="00E327A6" w:rsidTr="009B7345" w14:paraId="1801F82F" w14:textId="77777777">
        <w:trPr>
          <w:trHeight w:val="792"/>
        </w:trPr>
        <w:tc>
          <w:tcPr>
            <w:tcW w:w="1135" w:type="dxa"/>
            <w:tcBorders>
              <w:top w:val="single" w:color="000000" w:sz="4" w:space="0"/>
              <w:left w:val="single" w:color="000000" w:sz="4" w:space="0"/>
              <w:bottom w:val="single" w:color="000000" w:sz="4" w:space="0"/>
              <w:right w:val="single" w:color="000000" w:sz="4" w:space="0"/>
            </w:tcBorders>
          </w:tcPr>
          <w:p w:rsidR="00E327A6" w:rsidP="009B7345" w:rsidRDefault="0006272B" w14:paraId="4BF69560" w14:textId="77777777">
            <w:pPr>
              <w:spacing w:after="0" w:line="259" w:lineRule="auto"/>
              <w:ind w:left="2" w:firstLine="0"/>
            </w:pPr>
            <w:r>
              <w:t>KS 3</w:t>
            </w:r>
            <w:r w:rsidR="00E327A6">
              <w:t xml:space="preserve"> </w:t>
            </w:r>
          </w:p>
        </w:tc>
        <w:tc>
          <w:tcPr>
            <w:tcW w:w="2552" w:type="dxa"/>
            <w:tcBorders>
              <w:top w:val="single" w:color="000000" w:sz="4" w:space="0"/>
              <w:left w:val="single" w:color="000000" w:sz="4" w:space="0"/>
              <w:bottom w:val="single" w:color="000000" w:sz="4" w:space="0"/>
              <w:right w:val="single" w:color="000000" w:sz="4" w:space="0"/>
            </w:tcBorders>
          </w:tcPr>
          <w:p w:rsidR="00E327A6" w:rsidP="009B7345" w:rsidRDefault="00E327A6" w14:paraId="559EE956" w14:textId="77777777">
            <w:pPr>
              <w:spacing w:after="0" w:line="259" w:lineRule="auto"/>
              <w:ind w:left="0" w:firstLine="0"/>
            </w:pPr>
            <w:r>
              <w:t>Careers in PSHE; Tutor time/assembly</w:t>
            </w:r>
            <w:r w:rsidR="008B1DB4">
              <w:t xml:space="preserve"> </w:t>
            </w:r>
            <w:proofErr w:type="spellStart"/>
            <w:r w:rsidR="008B1DB4">
              <w:t>etc</w:t>
            </w:r>
            <w:proofErr w:type="spellEnd"/>
          </w:p>
        </w:tc>
        <w:tc>
          <w:tcPr>
            <w:tcW w:w="3260" w:type="dxa"/>
            <w:tcBorders>
              <w:top w:val="single" w:color="000000" w:sz="4" w:space="0"/>
              <w:left w:val="single" w:color="000000" w:sz="4" w:space="0"/>
              <w:bottom w:val="single" w:color="000000" w:sz="4" w:space="0"/>
              <w:right w:val="single" w:color="000000" w:sz="4" w:space="0"/>
            </w:tcBorders>
          </w:tcPr>
          <w:p w:rsidR="00E327A6" w:rsidP="009B7345" w:rsidRDefault="00E327A6" w14:paraId="37975719" w14:textId="77777777">
            <w:pPr>
              <w:spacing w:after="0" w:line="259" w:lineRule="auto"/>
              <w:ind w:left="2" w:firstLine="0"/>
            </w:pPr>
            <w:r>
              <w:t>Careers in PSHE; Tutor time/assembly</w:t>
            </w:r>
            <w:r w:rsidR="008B1DB4">
              <w:t xml:space="preserve"> </w:t>
            </w:r>
            <w:proofErr w:type="spellStart"/>
            <w:r w:rsidR="008B1DB4">
              <w:t>etc</w:t>
            </w:r>
            <w:proofErr w:type="spellEnd"/>
          </w:p>
        </w:tc>
        <w:tc>
          <w:tcPr>
            <w:tcW w:w="2835" w:type="dxa"/>
            <w:tcBorders>
              <w:top w:val="single" w:color="000000" w:sz="4" w:space="0"/>
              <w:left w:val="single" w:color="000000" w:sz="4" w:space="0"/>
              <w:bottom w:val="single" w:color="000000" w:sz="4" w:space="0"/>
              <w:right w:val="single" w:color="000000" w:sz="4" w:space="0"/>
            </w:tcBorders>
          </w:tcPr>
          <w:p w:rsidR="00E327A6" w:rsidP="00E327A6" w:rsidRDefault="00E327A6" w14:paraId="5D3789D0" w14:textId="77777777">
            <w:pPr>
              <w:spacing w:after="0" w:line="259" w:lineRule="auto"/>
            </w:pPr>
            <w:r>
              <w:t>Careers in PSHE; Tutor time/assembly</w:t>
            </w:r>
            <w:r>
              <w:rPr>
                <w:color w:val="0D0D0D"/>
              </w:rPr>
              <w:t xml:space="preserve"> </w:t>
            </w:r>
            <w:proofErr w:type="spellStart"/>
            <w:r w:rsidR="008B1DB4">
              <w:rPr>
                <w:color w:val="0D0D0D"/>
              </w:rPr>
              <w:t>etc</w:t>
            </w:r>
            <w:proofErr w:type="spellEnd"/>
          </w:p>
        </w:tc>
      </w:tr>
      <w:tr w:rsidR="00E327A6" w:rsidTr="009B7345" w14:paraId="4DF2E274" w14:textId="77777777">
        <w:trPr>
          <w:trHeight w:val="840"/>
        </w:trPr>
        <w:tc>
          <w:tcPr>
            <w:tcW w:w="1135" w:type="dxa"/>
            <w:tcBorders>
              <w:top w:val="single" w:color="000000" w:sz="4" w:space="0"/>
              <w:left w:val="single" w:color="000000" w:sz="4" w:space="0"/>
              <w:bottom w:val="single" w:color="000000" w:sz="4" w:space="0"/>
              <w:right w:val="single" w:color="000000" w:sz="4" w:space="0"/>
            </w:tcBorders>
          </w:tcPr>
          <w:p w:rsidR="00E327A6" w:rsidP="009B7345" w:rsidRDefault="00E327A6" w14:paraId="2DEB191F" w14:textId="77777777">
            <w:pPr>
              <w:spacing w:after="0" w:line="259" w:lineRule="auto"/>
              <w:ind w:left="2" w:firstLine="0"/>
            </w:pPr>
            <w:r>
              <w:t xml:space="preserve">Year 10 </w:t>
            </w:r>
          </w:p>
        </w:tc>
        <w:tc>
          <w:tcPr>
            <w:tcW w:w="2552" w:type="dxa"/>
            <w:tcBorders>
              <w:top w:val="single" w:color="000000" w:sz="4" w:space="0"/>
              <w:left w:val="single" w:color="000000" w:sz="4" w:space="0"/>
              <w:bottom w:val="single" w:color="000000" w:sz="4" w:space="0"/>
              <w:right w:val="single" w:color="000000" w:sz="4" w:space="0"/>
            </w:tcBorders>
          </w:tcPr>
          <w:p w:rsidR="00E327A6" w:rsidP="009B7345" w:rsidRDefault="00E327A6" w14:paraId="7337D0F6" w14:textId="77777777">
            <w:pPr>
              <w:spacing w:after="0" w:line="259" w:lineRule="auto"/>
              <w:ind w:left="0" w:firstLine="0"/>
            </w:pPr>
            <w:r>
              <w:rPr>
                <w:color w:val="0D0D0D"/>
              </w:rPr>
              <w:t>NEC – Skills Show trip</w:t>
            </w:r>
            <w:r w:rsidR="008B1DB4">
              <w:rPr>
                <w:color w:val="0D0D0D"/>
              </w:rPr>
              <w:t>.</w:t>
            </w:r>
            <w:r w:rsidR="009D0E55">
              <w:rPr>
                <w:color w:val="0D0D0D"/>
              </w:rPr>
              <w:t xml:space="preserve">  Tamworth Careers Fair.</w:t>
            </w:r>
          </w:p>
        </w:tc>
        <w:tc>
          <w:tcPr>
            <w:tcW w:w="3260" w:type="dxa"/>
            <w:tcBorders>
              <w:top w:val="single" w:color="000000" w:sz="4" w:space="0"/>
              <w:left w:val="single" w:color="000000" w:sz="4" w:space="0"/>
              <w:bottom w:val="single" w:color="000000" w:sz="4" w:space="0"/>
              <w:right w:val="single" w:color="000000" w:sz="4" w:space="0"/>
            </w:tcBorders>
          </w:tcPr>
          <w:p w:rsidR="00E327A6" w:rsidP="009B7345" w:rsidRDefault="00E327A6" w14:paraId="4EC18E15" w14:textId="77777777">
            <w:pPr>
              <w:spacing w:after="0" w:line="259" w:lineRule="auto"/>
              <w:ind w:left="2" w:firstLine="0"/>
            </w:pPr>
            <w:r>
              <w:rPr>
                <w:color w:val="0D0D0D"/>
              </w:rPr>
              <w:t xml:space="preserve"> </w:t>
            </w:r>
            <w:r>
              <w:t>Careers in PSHE; Tutor time/assembly</w:t>
            </w:r>
          </w:p>
        </w:tc>
        <w:tc>
          <w:tcPr>
            <w:tcW w:w="2835" w:type="dxa"/>
            <w:tcBorders>
              <w:top w:val="single" w:color="000000" w:sz="4" w:space="0"/>
              <w:left w:val="single" w:color="000000" w:sz="4" w:space="0"/>
              <w:bottom w:val="single" w:color="000000" w:sz="4" w:space="0"/>
              <w:right w:val="single" w:color="000000" w:sz="4" w:space="0"/>
            </w:tcBorders>
          </w:tcPr>
          <w:p w:rsidR="00E327A6" w:rsidP="009B7345" w:rsidRDefault="00E327A6" w14:paraId="0E231573" w14:textId="77777777">
            <w:pPr>
              <w:spacing w:after="0" w:line="259" w:lineRule="auto"/>
              <w:ind w:left="2" w:firstLine="0"/>
            </w:pPr>
            <w:r>
              <w:rPr>
                <w:color w:val="0D0D0D"/>
              </w:rPr>
              <w:t xml:space="preserve">1:1 IAG session to start POST 16 planning. </w:t>
            </w:r>
          </w:p>
        </w:tc>
      </w:tr>
      <w:tr w:rsidR="00E327A6" w:rsidTr="009B7345" w14:paraId="5B2C9AB6" w14:textId="77777777">
        <w:trPr>
          <w:trHeight w:val="1390"/>
        </w:trPr>
        <w:tc>
          <w:tcPr>
            <w:tcW w:w="1135" w:type="dxa"/>
            <w:tcBorders>
              <w:top w:val="single" w:color="000000" w:sz="4" w:space="0"/>
              <w:left w:val="single" w:color="000000" w:sz="4" w:space="0"/>
              <w:bottom w:val="single" w:color="000000" w:sz="4" w:space="0"/>
              <w:right w:val="single" w:color="000000" w:sz="4" w:space="0"/>
            </w:tcBorders>
          </w:tcPr>
          <w:p w:rsidR="00E327A6" w:rsidP="009B7345" w:rsidRDefault="00E327A6" w14:paraId="097D953E" w14:textId="77777777">
            <w:pPr>
              <w:spacing w:after="0" w:line="259" w:lineRule="auto"/>
              <w:ind w:left="2" w:firstLine="0"/>
            </w:pPr>
            <w:r>
              <w:t xml:space="preserve">Year 11 </w:t>
            </w:r>
          </w:p>
        </w:tc>
        <w:tc>
          <w:tcPr>
            <w:tcW w:w="2552" w:type="dxa"/>
            <w:tcBorders>
              <w:top w:val="single" w:color="000000" w:sz="4" w:space="0"/>
              <w:left w:val="single" w:color="000000" w:sz="4" w:space="0"/>
              <w:bottom w:val="single" w:color="000000" w:sz="4" w:space="0"/>
              <w:right w:val="single" w:color="000000" w:sz="4" w:space="0"/>
            </w:tcBorders>
          </w:tcPr>
          <w:p w:rsidR="004B1E8C" w:rsidP="009B7345" w:rsidRDefault="00E327A6" w14:paraId="16DAC1E4" w14:textId="77777777">
            <w:pPr>
              <w:spacing w:after="0" w:line="240" w:lineRule="auto"/>
              <w:ind w:left="0" w:firstLine="0"/>
              <w:rPr>
                <w:color w:val="0D0D0D"/>
              </w:rPr>
            </w:pPr>
            <w:r>
              <w:rPr>
                <w:color w:val="0D0D0D"/>
              </w:rPr>
              <w:t>NEC – Skills Show trip.</w:t>
            </w:r>
          </w:p>
          <w:p w:rsidR="00E327A6" w:rsidP="009B7345" w:rsidRDefault="004B1E8C" w14:paraId="3129B508" w14:textId="77777777">
            <w:pPr>
              <w:spacing w:after="0" w:line="240" w:lineRule="auto"/>
              <w:ind w:left="0" w:firstLine="0"/>
              <w:rPr>
                <w:color w:val="0D0D0D"/>
              </w:rPr>
            </w:pPr>
            <w:r>
              <w:rPr>
                <w:color w:val="0D0D0D"/>
              </w:rPr>
              <w:t>Careers Fairs</w:t>
            </w:r>
            <w:r w:rsidR="00E327A6">
              <w:rPr>
                <w:color w:val="0D0D0D"/>
              </w:rPr>
              <w:t xml:space="preserve"> </w:t>
            </w:r>
          </w:p>
          <w:p w:rsidR="00E327A6" w:rsidP="009B7345" w:rsidRDefault="006E15CB" w14:paraId="3FD56C00" w14:textId="77777777">
            <w:pPr>
              <w:spacing w:after="0" w:line="240" w:lineRule="auto"/>
              <w:ind w:left="0" w:firstLine="0"/>
            </w:pPr>
            <w:r>
              <w:t>Careers in PSHE; Tutor time/assembly.</w:t>
            </w:r>
          </w:p>
          <w:p w:rsidR="009D0E55" w:rsidP="009B7345" w:rsidRDefault="009D0E55" w14:paraId="7CB1B57C" w14:textId="77777777">
            <w:pPr>
              <w:spacing w:after="0" w:line="240" w:lineRule="auto"/>
              <w:ind w:left="0" w:firstLine="0"/>
            </w:pPr>
            <w:r>
              <w:t>1:1 IAG interviews.</w:t>
            </w:r>
          </w:p>
          <w:p w:rsidR="006E15CB" w:rsidP="009B7345" w:rsidRDefault="006E15CB" w14:paraId="0D0B940D" w14:textId="77777777">
            <w:pPr>
              <w:spacing w:after="0" w:line="240" w:lineRule="auto"/>
              <w:ind w:left="0" w:firstLine="0"/>
            </w:pPr>
          </w:p>
          <w:p w:rsidR="00E327A6" w:rsidP="009B7345" w:rsidRDefault="00E327A6" w14:paraId="10146664" w14:textId="77777777">
            <w:pPr>
              <w:spacing w:after="0" w:line="259" w:lineRule="auto"/>
              <w:ind w:left="0" w:firstLine="0"/>
            </w:pPr>
            <w:r>
              <w:rPr>
                <w:color w:val="0D0D0D"/>
              </w:rPr>
              <w:t xml:space="preserve"> </w:t>
            </w:r>
          </w:p>
          <w:p w:rsidR="00E327A6" w:rsidP="009B7345" w:rsidRDefault="00E327A6" w14:paraId="5B68B9CD" w14:textId="77777777">
            <w:pPr>
              <w:spacing w:after="0" w:line="259" w:lineRule="auto"/>
              <w:ind w:left="0" w:firstLine="0"/>
            </w:pPr>
            <w:r>
              <w:rPr>
                <w:color w:val="0D0D0D"/>
              </w:rPr>
              <w:t xml:space="preserve"> </w:t>
            </w:r>
          </w:p>
        </w:tc>
        <w:tc>
          <w:tcPr>
            <w:tcW w:w="3260" w:type="dxa"/>
            <w:tcBorders>
              <w:top w:val="single" w:color="000000" w:sz="4" w:space="0"/>
              <w:left w:val="single" w:color="000000" w:sz="4" w:space="0"/>
              <w:bottom w:val="single" w:color="000000" w:sz="4" w:space="0"/>
              <w:right w:val="single" w:color="000000" w:sz="4" w:space="0"/>
            </w:tcBorders>
          </w:tcPr>
          <w:p w:rsidR="00E327A6" w:rsidP="009B7345" w:rsidRDefault="00E327A6" w14:paraId="574804A8" w14:textId="77777777">
            <w:pPr>
              <w:spacing w:after="0" w:line="259" w:lineRule="auto"/>
              <w:ind w:left="2" w:firstLine="0"/>
            </w:pPr>
            <w:r>
              <w:t>1:1 IAG sessions to support applications; CV; interviews etc</w:t>
            </w:r>
            <w:r w:rsidR="008B1DB4">
              <w:t>.</w:t>
            </w:r>
          </w:p>
          <w:p w:rsidR="00E327A6" w:rsidP="009B7345" w:rsidRDefault="00E327A6" w14:paraId="30995C3E" w14:textId="77777777">
            <w:pPr>
              <w:spacing w:after="0" w:line="259" w:lineRule="auto"/>
              <w:ind w:left="2" w:firstLine="0"/>
              <w:rPr>
                <w:color w:val="0D0D0D"/>
              </w:rPr>
            </w:pPr>
            <w:r>
              <w:rPr>
                <w:color w:val="0D0D0D"/>
              </w:rPr>
              <w:t xml:space="preserve">Post-16 taster sessions at </w:t>
            </w:r>
            <w:r w:rsidR="004B1E8C">
              <w:rPr>
                <w:color w:val="0D0D0D"/>
              </w:rPr>
              <w:t xml:space="preserve">different </w:t>
            </w:r>
            <w:r>
              <w:rPr>
                <w:color w:val="0D0D0D"/>
              </w:rPr>
              <w:t>College</w:t>
            </w:r>
            <w:r w:rsidR="004B1E8C">
              <w:rPr>
                <w:color w:val="0D0D0D"/>
              </w:rPr>
              <w:t>s if</w:t>
            </w:r>
            <w:r>
              <w:rPr>
                <w:color w:val="0D0D0D"/>
              </w:rPr>
              <w:t xml:space="preserve"> available</w:t>
            </w:r>
            <w:r w:rsidR="008B1DB4">
              <w:rPr>
                <w:color w:val="0D0D0D"/>
              </w:rPr>
              <w:t>.</w:t>
            </w:r>
            <w:r>
              <w:rPr>
                <w:color w:val="0D0D0D"/>
              </w:rPr>
              <w:t xml:space="preserve"> </w:t>
            </w:r>
          </w:p>
          <w:p w:rsidR="008B1DB4" w:rsidP="009B7345" w:rsidRDefault="008B1DB4" w14:paraId="62597706" w14:textId="77777777">
            <w:pPr>
              <w:spacing w:after="0" w:line="259" w:lineRule="auto"/>
              <w:ind w:left="2" w:firstLine="0"/>
              <w:rPr>
                <w:color w:val="0D0D0D"/>
              </w:rPr>
            </w:pPr>
            <w:r>
              <w:rPr>
                <w:color w:val="0D0D0D"/>
              </w:rPr>
              <w:t>Support visits and interviews.</w:t>
            </w:r>
          </w:p>
          <w:p w:rsidR="009D0E55" w:rsidP="009B7345" w:rsidRDefault="009D0E55" w14:paraId="6B7A38FB" w14:textId="77777777">
            <w:pPr>
              <w:spacing w:after="0" w:line="259" w:lineRule="auto"/>
              <w:ind w:left="2" w:firstLine="0"/>
            </w:pPr>
            <w:r>
              <w:rPr>
                <w:color w:val="0D0D0D"/>
              </w:rPr>
              <w:t>Industry Link Mock Interviews</w:t>
            </w:r>
          </w:p>
        </w:tc>
        <w:tc>
          <w:tcPr>
            <w:tcW w:w="2835" w:type="dxa"/>
            <w:tcBorders>
              <w:top w:val="single" w:color="000000" w:sz="4" w:space="0"/>
              <w:left w:val="single" w:color="000000" w:sz="4" w:space="0"/>
              <w:bottom w:val="single" w:color="000000" w:sz="4" w:space="0"/>
              <w:right w:val="single" w:color="000000" w:sz="4" w:space="0"/>
            </w:tcBorders>
          </w:tcPr>
          <w:p w:rsidR="00E327A6" w:rsidP="009B7345" w:rsidRDefault="008B1DB4" w14:paraId="70ED70BA" w14:textId="77777777">
            <w:pPr>
              <w:spacing w:after="0" w:line="259" w:lineRule="auto"/>
              <w:ind w:left="362" w:firstLine="0"/>
              <w:rPr>
                <w:color w:val="0D0D0D"/>
              </w:rPr>
            </w:pPr>
            <w:r>
              <w:rPr>
                <w:color w:val="0D0D0D"/>
              </w:rPr>
              <w:t>Further 1:1 if needed to secure POST 16 placements.</w:t>
            </w:r>
            <w:r w:rsidR="00E327A6">
              <w:rPr>
                <w:color w:val="0D0D0D"/>
              </w:rPr>
              <w:t xml:space="preserve"> </w:t>
            </w:r>
          </w:p>
          <w:p w:rsidR="008B1DB4" w:rsidP="009B7345" w:rsidRDefault="008B1DB4" w14:paraId="552EA652" w14:textId="77777777">
            <w:pPr>
              <w:spacing w:after="0" w:line="259" w:lineRule="auto"/>
              <w:ind w:left="362" w:firstLine="0"/>
            </w:pPr>
            <w:r>
              <w:rPr>
                <w:color w:val="0D0D0D"/>
              </w:rPr>
              <w:t>Support on results day in August.</w:t>
            </w:r>
          </w:p>
        </w:tc>
      </w:tr>
    </w:tbl>
    <w:tbl>
      <w:tblPr>
        <w:tblStyle w:val="TableGrid0"/>
        <w:tblpPr w:leftFromText="180" w:rightFromText="180" w:vertAnchor="text" w:tblpY="1"/>
        <w:tblOverlap w:val="never"/>
        <w:tblW w:w="0" w:type="auto"/>
        <w:tblLook w:val="04A0" w:firstRow="1" w:lastRow="0" w:firstColumn="1" w:lastColumn="0" w:noHBand="0" w:noVBand="1"/>
      </w:tblPr>
      <w:tblGrid>
        <w:gridCol w:w="1129"/>
        <w:gridCol w:w="8647"/>
      </w:tblGrid>
      <w:tr w:rsidR="008B1DB4" w:rsidTr="008B1DB4" w14:paraId="78D0543A" w14:textId="77777777">
        <w:tc>
          <w:tcPr>
            <w:tcW w:w="1129" w:type="dxa"/>
          </w:tcPr>
          <w:p w:rsidR="008B1DB4" w:rsidP="008B1DB4" w:rsidRDefault="008B1DB4" w14:paraId="3D0D008A" w14:textId="77777777">
            <w:pPr>
              <w:spacing w:after="0" w:line="259" w:lineRule="auto"/>
              <w:ind w:left="0" w:firstLine="0"/>
            </w:pPr>
            <w:r>
              <w:t>POST 16</w:t>
            </w:r>
          </w:p>
        </w:tc>
        <w:tc>
          <w:tcPr>
            <w:tcW w:w="8647" w:type="dxa"/>
          </w:tcPr>
          <w:p w:rsidR="008B1DB4" w:rsidP="008B1DB4" w:rsidRDefault="008B1DB4" w14:paraId="63CC957D" w14:textId="3E11B1CE">
            <w:pPr>
              <w:spacing w:after="0" w:line="259" w:lineRule="auto"/>
              <w:ind w:left="0" w:firstLine="0"/>
            </w:pPr>
            <w:r>
              <w:t xml:space="preserve">IAG tracking </w:t>
            </w:r>
            <w:r w:rsidR="005E22D4">
              <w:t xml:space="preserve">of </w:t>
            </w:r>
            <w:r w:rsidR="00D11226">
              <w:t xml:space="preserve">current and previous cohorts </w:t>
            </w:r>
            <w:r>
              <w:t>during the Autumn term</w:t>
            </w:r>
            <w:r w:rsidR="00D11226">
              <w:t xml:space="preserve">. </w:t>
            </w:r>
          </w:p>
        </w:tc>
      </w:tr>
    </w:tbl>
    <w:p w:rsidR="00E327A6" w:rsidP="00E327A6" w:rsidRDefault="008B1DB4" w14:paraId="1B7172F4" w14:textId="77777777">
      <w:pPr>
        <w:spacing w:after="0" w:line="259" w:lineRule="auto"/>
        <w:ind w:left="0" w:firstLine="0"/>
      </w:pPr>
      <w:r>
        <w:br w:type="textWrapping" w:clear="all"/>
      </w:r>
      <w:r w:rsidR="00E327A6">
        <w:t xml:space="preserve"> </w:t>
      </w:r>
    </w:p>
    <w:p w:rsidR="00AB5548" w:rsidP="00E327A6" w:rsidRDefault="0024456F" w14:paraId="24C0A18C" w14:textId="59A55EFA">
      <w:pPr>
        <w:spacing w:after="0" w:line="259" w:lineRule="auto"/>
        <w:ind w:left="0" w:firstLine="0"/>
      </w:pPr>
      <w:r>
        <w:t xml:space="preserve">Parents/Carers are involved in their child’s careers aspirations from pre-admissions meetings on entry; at Performance Review Days during the year to final </w:t>
      </w:r>
      <w:r w:rsidR="00D11226">
        <w:t>Year</w:t>
      </w:r>
      <w:r>
        <w:t xml:space="preserve"> 11 IAG &amp; POST 16 placements.</w:t>
      </w:r>
    </w:p>
    <w:p w:rsidR="004B1E8C" w:rsidP="00E327A6" w:rsidRDefault="004B1E8C" w14:paraId="0E27B00A" w14:textId="77777777">
      <w:pPr>
        <w:spacing w:after="0" w:line="259" w:lineRule="auto"/>
        <w:ind w:left="0" w:firstLine="0"/>
      </w:pPr>
    </w:p>
    <w:p w:rsidR="00E327A6" w:rsidP="00E327A6" w:rsidRDefault="00E327A6" w14:paraId="325CE300" w14:textId="77777777">
      <w:pPr>
        <w:spacing w:after="0" w:line="259" w:lineRule="auto"/>
        <w:ind w:left="0" w:firstLine="0"/>
      </w:pPr>
      <w:r>
        <w:t xml:space="preserve"> </w:t>
      </w:r>
    </w:p>
    <w:p w:rsidR="00E327A6" w:rsidP="00E327A6" w:rsidRDefault="00E327A6" w14:paraId="7D21BAD3" w14:textId="77777777">
      <w:pPr>
        <w:spacing w:after="274" w:line="259" w:lineRule="auto"/>
        <w:ind w:left="-5" w:hanging="10"/>
      </w:pPr>
      <w:r>
        <w:rPr>
          <w:b/>
        </w:rPr>
        <w:t xml:space="preserve">Premises and facilities </w:t>
      </w:r>
    </w:p>
    <w:p w:rsidR="00E327A6" w:rsidP="00E327A6" w:rsidRDefault="001C5153" w14:paraId="29218165" w14:textId="77777777">
      <w:pPr>
        <w:spacing w:after="241"/>
        <w:ind w:left="-15" w:right="5" w:firstLine="0"/>
      </w:pPr>
      <w:r>
        <w:t xml:space="preserve">KSSS </w:t>
      </w:r>
      <w:r w:rsidR="00E327A6">
        <w:t xml:space="preserve">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rsidR="00E327A6" w:rsidP="00E327A6" w:rsidRDefault="00E327A6" w14:paraId="7DA3C999" w14:textId="77777777">
      <w:pPr>
        <w:spacing w:after="241"/>
        <w:ind w:left="-15" w:right="5" w:firstLine="0"/>
      </w:pPr>
      <w:r>
        <w:t xml:space="preserve">Providers are welcome to leave a copy of their prospectus or other relevant course literature </w:t>
      </w:r>
      <w:r w:rsidR="001C5153">
        <w:t>with PSHE.</w:t>
      </w:r>
    </w:p>
    <w:p w:rsidR="00AB5548" w:rsidP="00E327A6" w:rsidRDefault="00AB5548" w14:paraId="60061E4C" w14:textId="77777777">
      <w:pPr>
        <w:spacing w:after="241"/>
        <w:ind w:left="-15" w:right="5" w:firstLine="0"/>
      </w:pPr>
    </w:p>
    <w:p w:rsidR="0024456F" w:rsidP="00E327A6" w:rsidRDefault="0024456F" w14:paraId="44EAFD9C" w14:textId="77777777">
      <w:pPr>
        <w:spacing w:after="241"/>
        <w:ind w:left="-15" w:right="5" w:firstLine="0"/>
      </w:pPr>
    </w:p>
    <w:p w:rsidR="004B1E8C" w:rsidP="00E327A6" w:rsidRDefault="004B1E8C" w14:paraId="4B94D5A5" w14:textId="77777777">
      <w:pPr>
        <w:spacing w:after="241"/>
        <w:ind w:left="-15" w:right="5" w:firstLine="0"/>
      </w:pPr>
    </w:p>
    <w:p w:rsidR="004B1E8C" w:rsidP="004B1E8C" w:rsidRDefault="004B1E8C" w14:paraId="0855CBCD" w14:textId="77777777">
      <w:pPr>
        <w:spacing w:after="241"/>
        <w:ind w:left="-15" w:right="5" w:firstLine="0"/>
      </w:pPr>
      <w:r>
        <w:t>OTHER RELATED DOCS:</w:t>
      </w:r>
    </w:p>
    <w:p w:rsidR="004B1E8C" w:rsidP="004B1E8C" w:rsidRDefault="004B1E8C" w14:paraId="0FB3DADB" w14:textId="77777777">
      <w:pPr>
        <w:spacing w:after="241"/>
        <w:ind w:right="5"/>
      </w:pPr>
      <w:r>
        <w:t xml:space="preserve">KSSS WEBSITE </w:t>
      </w:r>
      <w:r w:rsidR="009D0E55">
        <w:t xml:space="preserve">– </w:t>
      </w:r>
      <w:proofErr w:type="spellStart"/>
      <w:r w:rsidR="009D0E55">
        <w:t>Curriuclum</w:t>
      </w:r>
      <w:proofErr w:type="spellEnd"/>
      <w:r w:rsidR="009D0E55">
        <w:t xml:space="preserve"> - Careers</w:t>
      </w:r>
    </w:p>
    <w:p w:rsidR="004B1E8C" w:rsidP="004B1E8C" w:rsidRDefault="004B1E8C" w14:paraId="5CC1A429" w14:textId="77777777">
      <w:pPr>
        <w:spacing w:after="241"/>
        <w:ind w:right="5"/>
      </w:pPr>
      <w:r>
        <w:t>GATSBY</w:t>
      </w:r>
      <w:r w:rsidR="009D0E55">
        <w:t xml:space="preserve"> Benchmark</w:t>
      </w:r>
      <w:r>
        <w:t xml:space="preserve"> </w:t>
      </w:r>
      <w:r w:rsidR="009D0E55">
        <w:t>–</w:t>
      </w:r>
      <w:r>
        <w:t xml:space="preserve"> progress</w:t>
      </w:r>
    </w:p>
    <w:p w:rsidR="009D0E55" w:rsidP="004B1E8C" w:rsidRDefault="009D0E55" w14:paraId="579F1A86" w14:textId="77777777">
      <w:pPr>
        <w:spacing w:after="241"/>
        <w:ind w:right="5"/>
      </w:pPr>
      <w:r>
        <w:t>Careers Policy</w:t>
      </w:r>
    </w:p>
    <w:p w:rsidR="009D0E55" w:rsidP="004B1E8C" w:rsidRDefault="009D0E55" w14:paraId="1729FFC8" w14:textId="77777777">
      <w:pPr>
        <w:spacing w:after="241"/>
        <w:ind w:right="5"/>
      </w:pPr>
      <w:r>
        <w:t>Meet the Careers Team</w:t>
      </w:r>
    </w:p>
    <w:p w:rsidR="009D0E55" w:rsidP="004B1E8C" w:rsidRDefault="009D0E55" w14:paraId="74329380" w14:textId="77777777">
      <w:pPr>
        <w:spacing w:after="241"/>
        <w:ind w:right="5"/>
      </w:pPr>
      <w:proofErr w:type="spellStart"/>
      <w:r>
        <w:t>Weblinks</w:t>
      </w:r>
      <w:proofErr w:type="spellEnd"/>
      <w:r>
        <w:t xml:space="preserve"> for student, parents/carers</w:t>
      </w:r>
    </w:p>
    <w:p w:rsidR="009D0E55" w:rsidP="004B1E8C" w:rsidRDefault="009D0E55" w14:paraId="48DE0413" w14:textId="77777777">
      <w:pPr>
        <w:spacing w:after="241"/>
        <w:ind w:right="5"/>
      </w:pPr>
      <w:r>
        <w:t>Mock Interviews from Industry Links</w:t>
      </w:r>
    </w:p>
    <w:p w:rsidR="009D0E55" w:rsidP="004B1E8C" w:rsidRDefault="009D0E55" w14:paraId="73EB4E3A" w14:textId="425D44CF">
      <w:pPr>
        <w:spacing w:after="241"/>
        <w:ind w:right="5"/>
      </w:pPr>
      <w:r>
        <w:t xml:space="preserve">Careers Programme; </w:t>
      </w:r>
      <w:proofErr w:type="spellStart"/>
      <w:r>
        <w:t>Yr</w:t>
      </w:r>
      <w:proofErr w:type="spellEnd"/>
      <w:r>
        <w:t xml:space="preserve"> 10 &amp; </w:t>
      </w:r>
      <w:proofErr w:type="spellStart"/>
      <w:r>
        <w:t>Yr</w:t>
      </w:r>
      <w:proofErr w:type="spellEnd"/>
      <w:r>
        <w:t xml:space="preserve"> 11 Student booklets, </w:t>
      </w:r>
      <w:proofErr w:type="spellStart"/>
      <w:r>
        <w:t>Yr</w:t>
      </w:r>
      <w:proofErr w:type="spellEnd"/>
      <w:r>
        <w:t xml:space="preserve"> 11 </w:t>
      </w:r>
      <w:r w:rsidR="754B498F">
        <w:t>Careers Action Plans and Reviews</w:t>
      </w:r>
    </w:p>
    <w:p w:rsidR="004B1E8C" w:rsidP="004B1E8C" w:rsidRDefault="004B1E8C" w14:paraId="3DEEC669" w14:textId="77777777">
      <w:pPr>
        <w:spacing w:after="241"/>
        <w:ind w:right="5"/>
      </w:pPr>
    </w:p>
    <w:p w:rsidR="004B1E8C" w:rsidP="0635AEE3" w:rsidRDefault="2F8ACC84" w14:paraId="3656B9AB" w14:textId="38D97236">
      <w:pPr>
        <w:pStyle w:val="Normal"/>
        <w:spacing w:after="241"/>
        <w:ind w:right="5"/>
        <w:rPr>
          <w:rFonts w:ascii="Arial" w:hAnsi="Arial" w:eastAsia="Arial" w:cs="Arial"/>
          <w:color w:val="000000" w:themeColor="text1"/>
          <w:sz w:val="24"/>
          <w:szCs w:val="24"/>
        </w:rPr>
        <w:sectPr w:rsidR="004B1E8C" w:rsidSect="00E327A6">
          <w:footerReference w:type="default" r:id="rId9"/>
          <w:pgSz w:w="11906" w:h="16838" w:orient="portrait"/>
          <w:pgMar w:top="720" w:right="720" w:bottom="720" w:left="720" w:header="708" w:footer="708" w:gutter="0"/>
          <w:cols w:space="708"/>
          <w:docGrid w:linePitch="360"/>
        </w:sectPr>
      </w:pPr>
      <w:r w:rsidR="21AD9DB7">
        <w:drawing>
          <wp:inline wp14:editId="0635AEE3" wp14:anchorId="2B1C5A5F">
            <wp:extent cx="6391275" cy="4381500"/>
            <wp:effectExtent l="0" t="0" r="0" b="0"/>
            <wp:docPr id="2039296517" name="" title=""/>
            <wp:cNvGraphicFramePr>
              <a:graphicFrameLocks noChangeAspect="1"/>
            </wp:cNvGraphicFramePr>
            <a:graphic>
              <a:graphicData uri="http://schemas.openxmlformats.org/drawingml/2006/picture">
                <pic:pic>
                  <pic:nvPicPr>
                    <pic:cNvPr id="0" name=""/>
                    <pic:cNvPicPr/>
                  </pic:nvPicPr>
                  <pic:blipFill>
                    <a:blip r:embed="Rc42b11846e5f4b1e">
                      <a:extLst>
                        <a:ext xmlns:a="http://schemas.openxmlformats.org/drawingml/2006/main" uri="{28A0092B-C50C-407E-A947-70E740481C1C}">
                          <a14:useLocalDpi val="0"/>
                        </a:ext>
                      </a:extLst>
                    </a:blip>
                    <a:stretch>
                      <a:fillRect/>
                    </a:stretch>
                  </pic:blipFill>
                  <pic:spPr>
                    <a:xfrm>
                      <a:off x="0" y="0"/>
                      <a:ext cx="6391275" cy="4381500"/>
                    </a:xfrm>
                    <a:prstGeom prst="rect">
                      <a:avLst/>
                    </a:prstGeom>
                  </pic:spPr>
                </pic:pic>
              </a:graphicData>
            </a:graphic>
          </wp:inline>
        </w:drawing>
      </w:r>
    </w:p>
    <w:p w:rsidRPr="0024456F" w:rsidR="00C66694" w:rsidP="004B1E8C" w:rsidRDefault="00C66694" w14:paraId="45FB0818" w14:textId="77777777">
      <w:pPr>
        <w:ind w:left="0" w:firstLine="0"/>
      </w:pPr>
      <w:bookmarkStart w:name="_Toc46046" w:id="0"/>
    </w:p>
    <w:p w:rsidR="00E327A6" w:rsidP="00E327A6" w:rsidRDefault="00E327A6" w14:paraId="76797ABE" w14:textId="77777777">
      <w:pPr>
        <w:pStyle w:val="Heading1"/>
        <w:ind w:left="-5"/>
      </w:pPr>
      <w:r>
        <w:t xml:space="preserve">Further information </w:t>
      </w:r>
      <w:bookmarkEnd w:id="0"/>
    </w:p>
    <w:p w:rsidR="00E327A6" w:rsidP="00E327A6" w:rsidRDefault="00E327A6" w14:paraId="6F5CB066" w14:textId="77777777">
      <w:pPr>
        <w:pStyle w:val="Heading2"/>
        <w:ind w:left="-5"/>
      </w:pPr>
      <w:bookmarkStart w:name="_Toc46047" w:id="1"/>
      <w:r>
        <w:t xml:space="preserve">Useful resources and external organisations </w:t>
      </w:r>
      <w:bookmarkEnd w:id="1"/>
    </w:p>
    <w:p w:rsidR="00E327A6" w:rsidP="00E327A6" w:rsidRDefault="00687F63" w14:paraId="7A35E40B" w14:textId="77777777">
      <w:pPr>
        <w:numPr>
          <w:ilvl w:val="0"/>
          <w:numId w:val="2"/>
        </w:numPr>
        <w:ind w:right="5" w:hanging="360"/>
      </w:pPr>
      <w:hyperlink r:id="rId11">
        <w:r w:rsidR="00E327A6">
          <w:rPr>
            <w:color w:val="0000FF"/>
            <w:u w:val="single" w:color="0000FF"/>
          </w:rPr>
          <w:t>Gatsby Good Career Guidance.</w:t>
        </w:r>
      </w:hyperlink>
      <w:hyperlink r:id="rId12">
        <w:r w:rsidR="00E327A6">
          <w:t xml:space="preserve"> </w:t>
        </w:r>
      </w:hyperlink>
      <w:r w:rsidR="00E327A6">
        <w:t xml:space="preserve">A report on improving career guidance in secondary schools which includes the Gatsby Benchmarks. </w:t>
      </w:r>
    </w:p>
    <w:p w:rsidR="00E327A6" w:rsidP="00E327A6" w:rsidRDefault="00687F63" w14:paraId="70647B2A" w14:textId="77777777">
      <w:pPr>
        <w:numPr>
          <w:ilvl w:val="0"/>
          <w:numId w:val="2"/>
        </w:numPr>
        <w:spacing w:after="138" w:line="288" w:lineRule="auto"/>
        <w:ind w:right="5" w:hanging="360"/>
      </w:pPr>
      <w:hyperlink r:id="rId13">
        <w:r w:rsidR="00E327A6">
          <w:rPr>
            <w:color w:val="0000FF"/>
            <w:u w:val="single" w:color="0000FF"/>
          </w:rPr>
          <w:t>Gatsby Good Practice.</w:t>
        </w:r>
      </w:hyperlink>
      <w:hyperlink r:id="rId14">
        <w:r w:rsidR="00E327A6">
          <w:t xml:space="preserve"> </w:t>
        </w:r>
      </w:hyperlink>
      <w:r w:rsidR="00E327A6">
        <w:t xml:space="preserve">A website which shares good practice from the North East pilot of the Gatsby Benchmarks, and other information and support for schools. </w:t>
      </w:r>
    </w:p>
    <w:p w:rsidR="00E327A6" w:rsidP="00E327A6" w:rsidRDefault="00687F63" w14:paraId="5E5AFF87" w14:textId="77777777">
      <w:pPr>
        <w:numPr>
          <w:ilvl w:val="0"/>
          <w:numId w:val="2"/>
        </w:numPr>
        <w:ind w:right="5" w:hanging="360"/>
      </w:pPr>
      <w:hyperlink r:id="rId15">
        <w:r w:rsidR="00E327A6">
          <w:rPr>
            <w:color w:val="0000FF"/>
            <w:u w:val="single" w:color="0000FF"/>
          </w:rPr>
          <w:t>Compass</w:t>
        </w:r>
      </w:hyperlink>
      <w:hyperlink r:id="rId16">
        <w:r w:rsidR="00E327A6">
          <w:t>.</w:t>
        </w:r>
      </w:hyperlink>
      <w:r w:rsidR="00E327A6">
        <w:t xml:space="preserve"> A self-evaluation tool to help schools to evaluate their careers and enterprise provision and benchmark against the Gatsby Benchmarks and compare it with other schools.</w:t>
      </w:r>
      <w:r w:rsidR="00E327A6">
        <w:rPr>
          <w:color w:val="0000FF"/>
        </w:rPr>
        <w:t xml:space="preserve"> </w:t>
      </w:r>
    </w:p>
    <w:p w:rsidR="00E327A6" w:rsidP="00E327A6" w:rsidRDefault="00687F63" w14:paraId="01B817C6" w14:textId="77777777">
      <w:pPr>
        <w:numPr>
          <w:ilvl w:val="0"/>
          <w:numId w:val="2"/>
        </w:numPr>
        <w:ind w:right="5" w:hanging="360"/>
      </w:pPr>
      <w:hyperlink r:id="rId17">
        <w:r w:rsidR="00E327A6">
          <w:rPr>
            <w:color w:val="0000FF"/>
            <w:u w:val="single" w:color="0000FF"/>
          </w:rPr>
          <w:t>State of the Nation</w:t>
        </w:r>
      </w:hyperlink>
      <w:hyperlink r:id="rId18">
        <w:r w:rsidR="00E327A6">
          <w:rPr>
            <w:color w:val="0000FF"/>
            <w:u w:val="single" w:color="0000FF"/>
          </w:rPr>
          <w:t xml:space="preserve"> </w:t>
        </w:r>
      </w:hyperlink>
      <w:hyperlink r:id="rId19">
        <w:r w:rsidR="00E327A6">
          <w:rPr>
            <w:color w:val="0000FF"/>
            <w:u w:val="single" w:color="0000FF"/>
          </w:rPr>
          <w:t>2017.</w:t>
        </w:r>
      </w:hyperlink>
      <w:hyperlink r:id="rId20">
        <w:r w:rsidR="00E327A6">
          <w:t xml:space="preserve"> </w:t>
        </w:r>
      </w:hyperlink>
      <w:r w:rsidR="00E327A6">
        <w:t xml:space="preserve">A report on the careers and enterprise provision in secondary schools in England in 2016/17. It examines how schools are performing in relation to the Gatsby Benchmarks, based on data from responses to the Compass tool. </w:t>
      </w:r>
      <w:r w:rsidR="00E327A6">
        <w:rPr>
          <w:color w:val="0000FF"/>
        </w:rPr>
        <w:t xml:space="preserve"> </w:t>
      </w:r>
    </w:p>
    <w:p w:rsidR="00E327A6" w:rsidP="00E327A6" w:rsidRDefault="00687F63" w14:paraId="49B9929F" w14:textId="77777777">
      <w:pPr>
        <w:numPr>
          <w:ilvl w:val="0"/>
          <w:numId w:val="2"/>
        </w:numPr>
        <w:ind w:right="5" w:hanging="360"/>
      </w:pPr>
      <w:hyperlink r:id="rId21">
        <w:r w:rsidR="00E327A6">
          <w:rPr>
            <w:color w:val="0000FF"/>
            <w:u w:val="single" w:color="0000FF"/>
          </w:rPr>
          <w:t>Careers &amp; Enterprise Company</w:t>
        </w:r>
      </w:hyperlink>
      <w:hyperlink r:id="rId22">
        <w:r w:rsidR="00E327A6">
          <w:t>.</w:t>
        </w:r>
      </w:hyperlink>
      <w:r w:rsidR="00E327A6">
        <w:t xml:space="preserve"> The Careers &amp; Enterprise Company brokers links between employers, schools and colleges in order to ensure that young people aged 12-18 get the inspiration and guidance they need for success in working life.</w:t>
      </w:r>
      <w:r w:rsidR="00E327A6">
        <w:rPr>
          <w:color w:val="0000FF"/>
        </w:rPr>
        <w:t xml:space="preserve"> </w:t>
      </w:r>
    </w:p>
    <w:p w:rsidR="00E327A6" w:rsidP="00E327A6" w:rsidRDefault="00687F63" w14:paraId="149385FC" w14:textId="77777777">
      <w:pPr>
        <w:numPr>
          <w:ilvl w:val="0"/>
          <w:numId w:val="2"/>
        </w:numPr>
        <w:ind w:right="5" w:hanging="360"/>
      </w:pPr>
      <w:hyperlink r:id="rId23">
        <w:r w:rsidR="00E327A6">
          <w:rPr>
            <w:color w:val="0000FF"/>
            <w:u w:val="single" w:color="0000FF"/>
          </w:rPr>
          <w:t>Careers &amp; Enterprise Company: Schools and Colleges</w:t>
        </w:r>
      </w:hyperlink>
      <w:hyperlink r:id="rId24">
        <w:r w:rsidR="00E327A6">
          <w:t>.</w:t>
        </w:r>
      </w:hyperlink>
      <w:r w:rsidR="00E327A6">
        <w:t xml:space="preserve"> Connects schools to businesses volunteers and careers activity programmes.</w:t>
      </w:r>
      <w:r w:rsidR="00E327A6">
        <w:rPr>
          <w:color w:val="0000FF"/>
        </w:rPr>
        <w:t xml:space="preserve"> </w:t>
      </w:r>
    </w:p>
    <w:p w:rsidR="00E327A6" w:rsidP="00E327A6" w:rsidRDefault="00687F63" w14:paraId="6EC76B28" w14:textId="77777777">
      <w:pPr>
        <w:numPr>
          <w:ilvl w:val="0"/>
          <w:numId w:val="2"/>
        </w:numPr>
        <w:ind w:right="5" w:hanging="360"/>
      </w:pPr>
      <w:hyperlink r:id="rId25">
        <w:r w:rsidR="00E327A6">
          <w:rPr>
            <w:color w:val="0000FF"/>
            <w:u w:val="single" w:color="0000FF"/>
          </w:rPr>
          <w:t>National Careers Service</w:t>
        </w:r>
      </w:hyperlink>
      <w:hyperlink r:id="rId26">
        <w:r w:rsidR="00E327A6">
          <w:t>.</w:t>
        </w:r>
      </w:hyperlink>
      <w:r w:rsidR="00E327A6">
        <w:t xml:space="preserve"> The National Careers Service provides information, advice and guidance to help people make decisions on learning, training and work opportunities. The service offers confidential and impartial advice. This is supported by qualified careers advisers.</w:t>
      </w:r>
      <w:r w:rsidR="00E327A6">
        <w:rPr>
          <w:color w:val="0000FF"/>
        </w:rPr>
        <w:t xml:space="preserve"> </w:t>
      </w:r>
    </w:p>
    <w:p w:rsidR="00E327A6" w:rsidP="00E327A6" w:rsidRDefault="00687F63" w14:paraId="291D5274" w14:textId="77777777">
      <w:pPr>
        <w:numPr>
          <w:ilvl w:val="0"/>
          <w:numId w:val="2"/>
        </w:numPr>
        <w:ind w:right="5" w:hanging="360"/>
      </w:pPr>
      <w:hyperlink r:id="rId27">
        <w:r w:rsidR="00E327A6">
          <w:rPr>
            <w:color w:val="0000FF"/>
            <w:u w:val="single" w:color="0000FF"/>
          </w:rPr>
          <w:t>Amazing Apprenticeships.</w:t>
        </w:r>
      </w:hyperlink>
      <w:hyperlink r:id="rId28">
        <w:r w:rsidR="00E327A6">
          <w:t xml:space="preserve"> </w:t>
        </w:r>
      </w:hyperlink>
      <w:r w:rsidR="00E327A6">
        <w:t xml:space="preserve">A website to make it easy for teachers and careers advisers to access the latest information about apprenticeships.  </w:t>
      </w:r>
    </w:p>
    <w:p w:rsidR="00E327A6" w:rsidP="00E327A6" w:rsidRDefault="00687F63" w14:paraId="56DBDE38" w14:textId="77777777">
      <w:pPr>
        <w:numPr>
          <w:ilvl w:val="0"/>
          <w:numId w:val="2"/>
        </w:numPr>
        <w:ind w:right="5" w:hanging="360"/>
      </w:pPr>
      <w:hyperlink r:id="rId29">
        <w:r w:rsidR="00E327A6">
          <w:rPr>
            <w:color w:val="0000FF"/>
            <w:u w:val="single" w:color="0000FF"/>
          </w:rPr>
          <w:t>Apprenticeships Support and Knowledge for Schools</w:t>
        </w:r>
      </w:hyperlink>
      <w:hyperlink r:id="rId30">
        <w:r w:rsidR="00E327A6">
          <w:t xml:space="preserve"> </w:t>
        </w:r>
      </w:hyperlink>
      <w:r w:rsidR="00E327A6">
        <w:t xml:space="preserve">(ASK). A network of teachers, careers advisers and ambassadors who will promote apprenticeships and traineeships in positive ways to year 10-13 pupils in the North, Midlands, London and the South. </w:t>
      </w:r>
    </w:p>
    <w:p w:rsidR="00E327A6" w:rsidP="00E327A6" w:rsidRDefault="00687F63" w14:paraId="1984856E" w14:textId="77777777">
      <w:pPr>
        <w:numPr>
          <w:ilvl w:val="0"/>
          <w:numId w:val="2"/>
        </w:numPr>
        <w:spacing w:after="99"/>
        <w:ind w:right="5" w:hanging="360"/>
      </w:pPr>
      <w:hyperlink r:id="rId31">
        <w:r w:rsidR="00E327A6">
          <w:rPr>
            <w:color w:val="0000FF"/>
            <w:u w:val="single" w:color="0000FF"/>
          </w:rPr>
          <w:t>Baker Dearing Educational Trust.</w:t>
        </w:r>
      </w:hyperlink>
      <w:hyperlink r:id="rId32">
        <w:r w:rsidR="00E327A6">
          <w:t xml:space="preserve"> </w:t>
        </w:r>
      </w:hyperlink>
      <w:r w:rsidR="00E327A6">
        <w:t xml:space="preserve">Information on University Technical Colleges. </w:t>
      </w:r>
    </w:p>
    <w:p w:rsidR="00E327A6" w:rsidP="00E327A6" w:rsidRDefault="00687F63" w14:paraId="058ABDE1" w14:textId="77777777">
      <w:pPr>
        <w:numPr>
          <w:ilvl w:val="0"/>
          <w:numId w:val="2"/>
        </w:numPr>
        <w:ind w:right="5" w:hanging="360"/>
      </w:pPr>
      <w:hyperlink r:id="rId33">
        <w:r w:rsidR="00E327A6">
          <w:rPr>
            <w:color w:val="0000FF"/>
            <w:u w:val="single" w:color="0000FF"/>
          </w:rPr>
          <w:t>Career Development Institute</w:t>
        </w:r>
      </w:hyperlink>
      <w:hyperlink r:id="rId34">
        <w:r w:rsidR="00E327A6">
          <w:t>.</w:t>
        </w:r>
      </w:hyperlink>
      <w:r w:rsidR="00E327A6">
        <w:t xml:space="preserve"> The Career Development Institute is the single </w:t>
      </w:r>
      <w:proofErr w:type="spellStart"/>
      <w:r w:rsidR="00E327A6">
        <w:t>UKwide</w:t>
      </w:r>
      <w:proofErr w:type="spellEnd"/>
      <w:r w:rsidR="00E327A6">
        <w:t xml:space="preserve"> professional body for everyone working in the fields of careers education, career information, advice and guidance, career coaching, career consultancy and career management. It offers affiliate and individual membership to schools which includes free CPD webinars, regular digital newsletters, a quarterly magazine, online networking groups and training at a preferential rate.  </w:t>
      </w:r>
    </w:p>
    <w:p w:rsidR="00E327A6" w:rsidP="00E327A6" w:rsidRDefault="00687F63" w14:paraId="5A68B436" w14:textId="77777777">
      <w:pPr>
        <w:numPr>
          <w:ilvl w:val="0"/>
          <w:numId w:val="2"/>
        </w:numPr>
        <w:ind w:right="5" w:hanging="360"/>
      </w:pPr>
      <w:hyperlink r:id="rId35">
        <w:r w:rsidR="00E327A6">
          <w:rPr>
            <w:color w:val="0000FF"/>
            <w:u w:val="single" w:color="0000FF"/>
          </w:rPr>
          <w:t>Career Development Institute Framework for careers, employability and enterprise</w:t>
        </w:r>
      </w:hyperlink>
      <w:hyperlink r:id="rId36">
        <w:r w:rsidR="00E327A6">
          <w:rPr>
            <w:color w:val="0000FF"/>
          </w:rPr>
          <w:t xml:space="preserve"> </w:t>
        </w:r>
      </w:hyperlink>
      <w:hyperlink r:id="rId37">
        <w:r w:rsidR="00E327A6">
          <w:rPr>
            <w:color w:val="0000FF"/>
            <w:u w:val="single" w:color="0000FF"/>
          </w:rPr>
          <w:t>education</w:t>
        </w:r>
      </w:hyperlink>
      <w:hyperlink r:id="rId38">
        <w:r w:rsidR="00E327A6">
          <w:t>.</w:t>
        </w:r>
      </w:hyperlink>
      <w:hyperlink r:id="rId39">
        <w:r w:rsidR="00E327A6">
          <w:t xml:space="preserve"> </w:t>
        </w:r>
      </w:hyperlink>
      <w:r w:rsidR="00E327A6">
        <w:t>A framework of learning outcomes to support the planning, delivery and evaluation of careers, employability and enterprise education for children and young people.</w:t>
      </w:r>
      <w:r w:rsidR="00E327A6">
        <w:rPr>
          <w:color w:val="0000FF"/>
        </w:rPr>
        <w:t xml:space="preserve"> </w:t>
      </w:r>
    </w:p>
    <w:p w:rsidR="00E327A6" w:rsidP="00E327A6" w:rsidRDefault="00687F63" w14:paraId="73525FC6" w14:textId="77777777">
      <w:pPr>
        <w:numPr>
          <w:ilvl w:val="0"/>
          <w:numId w:val="2"/>
        </w:numPr>
        <w:ind w:right="5" w:hanging="360"/>
      </w:pPr>
      <w:hyperlink r:id="rId40">
        <w:r w:rsidR="00E327A6">
          <w:rPr>
            <w:color w:val="0000FF"/>
            <w:u w:val="single" w:color="0000FF"/>
          </w:rPr>
          <w:t>UK Register of Career Development Professionals</w:t>
        </w:r>
      </w:hyperlink>
      <w:hyperlink r:id="rId41">
        <w:r w:rsidR="00E327A6">
          <w:rPr>
            <w:color w:val="0000FF"/>
            <w:u w:val="single" w:color="0000FF"/>
          </w:rPr>
          <w:t>.</w:t>
        </w:r>
      </w:hyperlink>
      <w:hyperlink r:id="rId42">
        <w:r w:rsidR="00E327A6">
          <w:t xml:space="preserve"> </w:t>
        </w:r>
      </w:hyperlink>
      <w:r w:rsidR="00E327A6">
        <w:t xml:space="preserve">The single national point of reference for ensuring and promoting the professional status of career practitioners.  </w:t>
      </w:r>
    </w:p>
    <w:p w:rsidR="00E327A6" w:rsidP="00E327A6" w:rsidRDefault="00687F63" w14:paraId="4BCF1C4F" w14:textId="77777777">
      <w:pPr>
        <w:numPr>
          <w:ilvl w:val="0"/>
          <w:numId w:val="2"/>
        </w:numPr>
        <w:ind w:right="5" w:hanging="360"/>
      </w:pPr>
      <w:hyperlink r:id="rId43">
        <w:r w:rsidR="00E327A6">
          <w:rPr>
            <w:color w:val="0000FF"/>
            <w:u w:val="single" w:color="0000FF"/>
          </w:rPr>
          <w:t>Quality in Careers Standard</w:t>
        </w:r>
      </w:hyperlink>
      <w:hyperlink r:id="rId44">
        <w:r w:rsidR="00E327A6">
          <w:t>.</w:t>
        </w:r>
      </w:hyperlink>
      <w:r w:rsidR="00E327A6">
        <w:t xml:space="preserve"> The Quality in Careers Standard in the national quality award for careers education, information, advice and guidance. </w:t>
      </w:r>
      <w:r w:rsidR="00E327A6">
        <w:rPr>
          <w:color w:val="0000FF"/>
        </w:rPr>
        <w:t xml:space="preserve"> </w:t>
      </w:r>
    </w:p>
    <w:p w:rsidR="00E327A6" w:rsidP="00E327A6" w:rsidRDefault="00687F63" w14:paraId="6B423BC7" w14:textId="77777777">
      <w:pPr>
        <w:numPr>
          <w:ilvl w:val="0"/>
          <w:numId w:val="2"/>
        </w:numPr>
        <w:spacing w:after="99"/>
        <w:ind w:right="5" w:hanging="360"/>
      </w:pPr>
      <w:hyperlink r:id="rId45">
        <w:r w:rsidR="00E327A6">
          <w:rPr>
            <w:color w:val="0000FF"/>
            <w:u w:val="single" w:color="0000FF"/>
          </w:rPr>
          <w:t>Find an Apprenticeship.</w:t>
        </w:r>
      </w:hyperlink>
      <w:hyperlink r:id="rId46">
        <w:r w:rsidR="00E327A6">
          <w:t xml:space="preserve"> </w:t>
        </w:r>
      </w:hyperlink>
      <w:r w:rsidR="00E327A6">
        <w:t xml:space="preserve">Search and apply for an apprenticeship in England.  </w:t>
      </w:r>
    </w:p>
    <w:p w:rsidR="00E327A6" w:rsidP="00E327A6" w:rsidRDefault="00687F63" w14:paraId="2CFC02F3" w14:textId="77777777">
      <w:pPr>
        <w:numPr>
          <w:ilvl w:val="0"/>
          <w:numId w:val="2"/>
        </w:numPr>
        <w:ind w:right="5" w:hanging="360"/>
      </w:pPr>
      <w:hyperlink r:id="rId47">
        <w:r w:rsidR="00E327A6">
          <w:rPr>
            <w:color w:val="0000FF"/>
            <w:u w:val="single" w:color="0000FF"/>
          </w:rPr>
          <w:t>LMI for All</w:t>
        </w:r>
      </w:hyperlink>
      <w:hyperlink r:id="rId48">
        <w:r w:rsidR="00E327A6">
          <w:t>.</w:t>
        </w:r>
      </w:hyperlink>
      <w:r w:rsidR="00E327A6">
        <w:t xml:space="preserve"> An online data portal, which connects and standardises existing sources of high quality, reliable labour market information (LMI) with the aim of informing careers decisions. This data is made freely available via an Application Programming Interface (API) for use in websites and applications.</w:t>
      </w:r>
      <w:r w:rsidR="00E327A6">
        <w:rPr>
          <w:color w:val="0000FF"/>
        </w:rPr>
        <w:t xml:space="preserve"> </w:t>
      </w:r>
    </w:p>
    <w:p w:rsidR="00E327A6" w:rsidP="00E327A6" w:rsidRDefault="00687F63" w14:paraId="3588E1AA" w14:textId="77777777">
      <w:pPr>
        <w:numPr>
          <w:ilvl w:val="0"/>
          <w:numId w:val="2"/>
        </w:numPr>
        <w:spacing w:after="138" w:line="288" w:lineRule="auto"/>
        <w:ind w:right="5" w:hanging="360"/>
      </w:pPr>
      <w:hyperlink r:id="rId49">
        <w:r w:rsidR="00E327A6">
          <w:rPr>
            <w:color w:val="0000FF"/>
            <w:u w:val="single" w:color="0000FF"/>
          </w:rPr>
          <w:t>STEM Ambassadors</w:t>
        </w:r>
      </w:hyperlink>
      <w:hyperlink r:id="rId50">
        <w:r w:rsidR="00E327A6">
          <w:rPr>
            <w:color w:val="0000FF"/>
            <w:u w:val="single" w:color="0000FF"/>
          </w:rPr>
          <w:t>.</w:t>
        </w:r>
      </w:hyperlink>
      <w:r w:rsidR="00E327A6">
        <w:rPr>
          <w:color w:val="0000FF"/>
          <w:u w:val="single" w:color="0000FF"/>
        </w:rPr>
        <w:t xml:space="preserve"> </w:t>
      </w:r>
      <w:r w:rsidR="00E327A6">
        <w:t>A nationwide network of over 30,000 volunteers from a wide range of employers, who engage with young people to provide stimulating and inspirational informal learning activities in both school and non-school settings</w:t>
      </w:r>
      <w:r w:rsidR="00E327A6">
        <w:rPr>
          <w:color w:val="0000FF"/>
        </w:rPr>
        <w:t xml:space="preserve"> </w:t>
      </w:r>
    </w:p>
    <w:p w:rsidR="00E327A6" w:rsidP="00E327A6" w:rsidRDefault="00687F63" w14:paraId="54EAD164" w14:textId="77777777">
      <w:pPr>
        <w:numPr>
          <w:ilvl w:val="0"/>
          <w:numId w:val="2"/>
        </w:numPr>
        <w:spacing w:after="158"/>
        <w:ind w:right="5" w:hanging="360"/>
      </w:pPr>
      <w:hyperlink r:id="rId51">
        <w:proofErr w:type="spellStart"/>
        <w:r w:rsidR="00E327A6">
          <w:rPr>
            <w:color w:val="0000FF"/>
            <w:u w:val="single" w:color="0000FF"/>
          </w:rPr>
          <w:t>Unistats</w:t>
        </w:r>
        <w:proofErr w:type="spellEnd"/>
      </w:hyperlink>
      <w:hyperlink r:id="rId52">
        <w:r w:rsidR="00E327A6">
          <w:rPr>
            <w:color w:val="5B9BD5"/>
          </w:rPr>
          <w:t>.</w:t>
        </w:r>
      </w:hyperlink>
      <w:r w:rsidR="00E327A6">
        <w:rPr>
          <w:color w:val="5B9BD5"/>
        </w:rPr>
        <w:t xml:space="preserve"> </w:t>
      </w:r>
      <w:r w:rsidR="00E327A6">
        <w:t>The official website for comparing UK higher education undergraduate course data. The site includes information on university and college courses, Teaching Excellence and Student Outcomes Framework (TEF) ratings, student satisfaction scores from the National Student Survey, employment outcomes and salaries after study and other key information for prospective students.</w:t>
      </w:r>
      <w:r w:rsidR="00E327A6">
        <w:rPr>
          <w:sz w:val="22"/>
        </w:rPr>
        <w:t xml:space="preserve"> </w:t>
      </w:r>
    </w:p>
    <w:p w:rsidR="00E327A6" w:rsidP="00E327A6" w:rsidRDefault="00687F63" w14:paraId="224F4830" w14:textId="77777777">
      <w:pPr>
        <w:numPr>
          <w:ilvl w:val="0"/>
          <w:numId w:val="2"/>
        </w:numPr>
        <w:spacing w:after="98"/>
        <w:ind w:right="5" w:hanging="360"/>
      </w:pPr>
      <w:hyperlink r:id="rId53">
        <w:r w:rsidR="00E327A6">
          <w:rPr>
            <w:color w:val="0000FF"/>
            <w:u w:val="single" w:color="0000FF"/>
          </w:rPr>
          <w:t>Your Daughter’s Future.</w:t>
        </w:r>
      </w:hyperlink>
      <w:hyperlink r:id="rId54">
        <w:r w:rsidR="00E327A6">
          <w:t xml:space="preserve"> </w:t>
        </w:r>
      </w:hyperlink>
      <w:r w:rsidR="00E327A6">
        <w:t>A careers toolkit for parents.</w:t>
      </w:r>
      <w:r w:rsidR="00E327A6">
        <w:rPr>
          <w:color w:val="0000FF"/>
        </w:rPr>
        <w:t xml:space="preserve"> </w:t>
      </w:r>
    </w:p>
    <w:p w:rsidR="00E327A6" w:rsidP="00E327A6" w:rsidRDefault="00687F63" w14:paraId="583F4327" w14:textId="77777777">
      <w:pPr>
        <w:numPr>
          <w:ilvl w:val="0"/>
          <w:numId w:val="2"/>
        </w:numPr>
        <w:spacing w:after="553"/>
        <w:ind w:right="5" w:hanging="360"/>
      </w:pPr>
      <w:hyperlink r:id="rId55">
        <w:r w:rsidR="00E327A6">
          <w:rPr>
            <w:color w:val="0000FF"/>
            <w:u w:val="single" w:color="0000FF"/>
          </w:rPr>
          <w:t>Your Life app</w:t>
        </w:r>
      </w:hyperlink>
      <w:hyperlink r:id="rId56">
        <w:r w:rsidR="00E327A6">
          <w:rPr>
            <w:color w:val="0000FF"/>
            <w:u w:val="single" w:color="0000FF"/>
          </w:rPr>
          <w:t>.</w:t>
        </w:r>
      </w:hyperlink>
      <w:r w:rsidR="00E327A6">
        <w:rPr>
          <w:color w:val="0000FF"/>
          <w:u w:val="single" w:color="0000FF"/>
        </w:rPr>
        <w:t xml:space="preserve"> </w:t>
      </w:r>
      <w:r w:rsidR="00E327A6">
        <w:t>Informs and inspires young people by giving them the opportunity to discover hundreds of varied career options.</w:t>
      </w:r>
      <w:r w:rsidR="00E327A6">
        <w:rPr>
          <w:color w:val="0000FF"/>
        </w:rPr>
        <w:t xml:space="preserve"> </w:t>
      </w:r>
    </w:p>
    <w:p w:rsidR="00E327A6" w:rsidP="00E327A6" w:rsidRDefault="00E327A6" w14:paraId="4AEA8E53" w14:textId="77777777">
      <w:pPr>
        <w:pStyle w:val="Heading2"/>
        <w:ind w:left="-5"/>
      </w:pPr>
      <w:bookmarkStart w:name="_Toc46048" w:id="2"/>
      <w:r>
        <w:t xml:space="preserve">Other relevant departmental advice and statutory guidance </w:t>
      </w:r>
      <w:bookmarkEnd w:id="2"/>
    </w:p>
    <w:p w:rsidR="00E327A6" w:rsidP="00E327A6" w:rsidRDefault="00687F63" w14:paraId="7EFB5DC8" w14:textId="77777777">
      <w:pPr>
        <w:numPr>
          <w:ilvl w:val="0"/>
          <w:numId w:val="3"/>
        </w:numPr>
        <w:ind w:right="5" w:hanging="360"/>
      </w:pPr>
      <w:hyperlink r:id="rId57">
        <w:r w:rsidR="00E327A6">
          <w:rPr>
            <w:color w:val="0000FF"/>
            <w:u w:val="single" w:color="0000FF"/>
          </w:rPr>
          <w:t>Governance handbook</w:t>
        </w:r>
      </w:hyperlink>
      <w:hyperlink r:id="rId58">
        <w:r w:rsidR="00E327A6">
          <w:t>.</w:t>
        </w:r>
      </w:hyperlink>
      <w:r w:rsidR="00E327A6">
        <w:rPr>
          <w:color w:val="0000FF"/>
        </w:rPr>
        <w:t xml:space="preserve"> </w:t>
      </w:r>
      <w:r w:rsidR="00E327A6">
        <w:t>Guidance outlining the roles and duties of school governors and academy trusts.</w:t>
      </w:r>
      <w:r w:rsidR="00E327A6">
        <w:rPr>
          <w:color w:val="0000FF"/>
        </w:rPr>
        <w:t xml:space="preserve"> </w:t>
      </w:r>
    </w:p>
    <w:p w:rsidR="00E327A6" w:rsidP="00E327A6" w:rsidRDefault="00687F63" w14:paraId="0655A5BA" w14:textId="77777777">
      <w:pPr>
        <w:numPr>
          <w:ilvl w:val="0"/>
          <w:numId w:val="3"/>
        </w:numPr>
        <w:ind w:right="5" w:hanging="360"/>
      </w:pPr>
      <w:hyperlink r:id="rId59">
        <w:r w:rsidR="00E327A6">
          <w:rPr>
            <w:color w:val="0000FF"/>
            <w:u w:val="single" w:color="0000FF"/>
          </w:rPr>
          <w:t>Special educational needs and disability code of practice: 0 to 25 years</w:t>
        </w:r>
      </w:hyperlink>
      <w:hyperlink r:id="rId60">
        <w:r w:rsidR="00E327A6">
          <w:rPr>
            <w:color w:val="0000FF"/>
            <w:u w:val="single" w:color="0000FF"/>
          </w:rPr>
          <w:t>.</w:t>
        </w:r>
      </w:hyperlink>
      <w:r w:rsidR="00E327A6">
        <w:t xml:space="preserve"> A statutory code which explains the duties of local authorities, health bodies, schools and colleges to provide for those with special educational needs under Part 3 of the Children and Families Act 2014. </w:t>
      </w:r>
    </w:p>
    <w:p w:rsidR="00E327A6" w:rsidP="00E327A6" w:rsidRDefault="00687F63" w14:paraId="0A82A3E8" w14:textId="77777777">
      <w:pPr>
        <w:numPr>
          <w:ilvl w:val="0"/>
          <w:numId w:val="3"/>
        </w:numPr>
        <w:spacing w:after="553"/>
        <w:ind w:right="5" w:hanging="360"/>
      </w:pPr>
      <w:hyperlink r:id="rId61">
        <w:r w:rsidR="00E327A6">
          <w:rPr>
            <w:color w:val="0000FF"/>
            <w:u w:val="single" w:color="0000FF"/>
          </w:rPr>
          <w:t>Participation of young people: education, employment</w:t>
        </w:r>
      </w:hyperlink>
      <w:hyperlink r:id="rId62">
        <w:r w:rsidR="00E327A6">
          <w:rPr>
            <w:color w:val="0000FF"/>
            <w:u w:val="single" w:color="0000FF"/>
          </w:rPr>
          <w:t xml:space="preserve"> </w:t>
        </w:r>
      </w:hyperlink>
      <w:hyperlink r:id="rId63">
        <w:r w:rsidR="00E327A6">
          <w:rPr>
            <w:color w:val="0000FF"/>
            <w:u w:val="single" w:color="0000FF"/>
          </w:rPr>
          <w:t>or training.</w:t>
        </w:r>
      </w:hyperlink>
      <w:hyperlink r:id="rId64">
        <w:r w:rsidR="00E327A6">
          <w:t xml:space="preserve"> </w:t>
        </w:r>
      </w:hyperlink>
      <w:r w:rsidR="00E327A6">
        <w:t xml:space="preserve">Statutory guidance for local authorities on their duties relating to the participation of young people in education, employment or training. </w:t>
      </w:r>
    </w:p>
    <w:p w:rsidR="00E327A6" w:rsidP="00E327A6" w:rsidRDefault="00E327A6" w14:paraId="68324901" w14:textId="77777777">
      <w:pPr>
        <w:pStyle w:val="Heading2"/>
        <w:spacing w:after="210"/>
        <w:ind w:left="-5"/>
      </w:pPr>
      <w:bookmarkStart w:name="_Toc46049" w:id="3"/>
      <w:r>
        <w:t xml:space="preserve">Other departmental resources </w:t>
      </w:r>
      <w:bookmarkEnd w:id="3"/>
    </w:p>
    <w:p w:rsidR="00E327A6" w:rsidP="00E327A6" w:rsidRDefault="00687F63" w14:paraId="4393711F" w14:textId="77777777">
      <w:pPr>
        <w:numPr>
          <w:ilvl w:val="0"/>
          <w:numId w:val="4"/>
        </w:numPr>
        <w:spacing w:after="150"/>
        <w:ind w:right="5" w:hanging="360"/>
      </w:pPr>
      <w:hyperlink r:id="rId65">
        <w:r w:rsidR="00E327A6">
          <w:rPr>
            <w:color w:val="0000FF"/>
            <w:u w:val="single" w:color="0000FF"/>
          </w:rPr>
          <w:t>Careers strategy: making the most of everyone’s skills and talents.</w:t>
        </w:r>
      </w:hyperlink>
      <w:hyperlink r:id="rId66">
        <w:r w:rsidR="00E327A6">
          <w:t xml:space="preserve"> </w:t>
        </w:r>
      </w:hyperlink>
      <w:r w:rsidR="00E327A6">
        <w:t xml:space="preserve">Government’s plan for raising the quality of careers provision in England.  </w:t>
      </w:r>
    </w:p>
    <w:p w:rsidR="00E327A6" w:rsidP="00A1078F" w:rsidRDefault="00687F63" w14:paraId="2D9F7394" w14:textId="77777777">
      <w:pPr>
        <w:numPr>
          <w:ilvl w:val="0"/>
          <w:numId w:val="4"/>
        </w:numPr>
        <w:spacing w:after="5760"/>
        <w:ind w:right="5" w:hanging="360"/>
      </w:pPr>
      <w:hyperlink r:id="rId67">
        <w:r w:rsidR="00E327A6">
          <w:rPr>
            <w:color w:val="0000FF"/>
            <w:u w:val="single" w:color="0000FF"/>
          </w:rPr>
          <w:t>Post</w:t>
        </w:r>
      </w:hyperlink>
      <w:hyperlink r:id="rId68">
        <w:r w:rsidR="00E327A6">
          <w:rPr>
            <w:color w:val="0000FF"/>
            <w:u w:val="single" w:color="0000FF"/>
          </w:rPr>
          <w:t>-</w:t>
        </w:r>
      </w:hyperlink>
      <w:hyperlink r:id="rId69">
        <w:r w:rsidR="00E327A6">
          <w:rPr>
            <w:color w:val="0000FF"/>
            <w:u w:val="single" w:color="0000FF"/>
          </w:rPr>
          <w:t>16 technical education reforms: T level action plan.</w:t>
        </w:r>
      </w:hyperlink>
      <w:hyperlink r:id="rId70">
        <w:r w:rsidR="00E327A6">
          <w:t xml:space="preserve"> </w:t>
        </w:r>
      </w:hyperlink>
      <w:r w:rsidR="00E327A6">
        <w:t xml:space="preserve">Government’s progress on the reforms to technical education set out in ‘Post-16 skills plan’, confirms next steps and opportunities for engagement by interested parties. </w:t>
      </w:r>
    </w:p>
    <w:sectPr w:rsidR="00E327A6" w:rsidSect="0024456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9A2" w:rsidP="00A1078F" w:rsidRDefault="000F39A2" w14:paraId="694B970F" w14:textId="77777777">
      <w:pPr>
        <w:spacing w:after="0" w:line="240" w:lineRule="auto"/>
      </w:pPr>
      <w:r>
        <w:separator/>
      </w:r>
    </w:p>
  </w:endnote>
  <w:endnote w:type="continuationSeparator" w:id="0">
    <w:p w:rsidR="000F39A2" w:rsidP="00A1078F" w:rsidRDefault="000F39A2" w14:paraId="51A886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A1078F" w14:paraId="6431C351" w14:textId="77777777">
      <w:trPr>
        <w:jc w:val="right"/>
      </w:trPr>
      <w:tc>
        <w:tcPr>
          <w:tcW w:w="4795" w:type="dxa"/>
          <w:vAlign w:val="center"/>
        </w:tcPr>
        <w:sdt>
          <w:sdtPr>
            <w:rPr>
              <w:caps/>
              <w:color w:val="000000" w:themeColor="text1"/>
              <w:szCs w:val="24"/>
              <w:vertAlign w:val="subscript"/>
            </w:rPr>
            <w:alias w:val="Author"/>
            <w:tag w:val=""/>
            <w:id w:val="1534539408"/>
            <w:placeholder>
              <w:docPart w:val="5613E509B3F04125B94C17CE74BCEA43"/>
            </w:placeholder>
            <w:dataBinding w:prefixMappings="xmlns:ns0='http://purl.org/dc/elements/1.1/' xmlns:ns1='http://schemas.openxmlformats.org/package/2006/metadata/core-properties' " w:xpath="/ns1:coreProperties[1]/ns0:creator[1]" w:storeItemID="{6C3C8BC8-F283-45AE-878A-BAB7291924A1}"/>
            <w:text/>
          </w:sdtPr>
          <w:sdtEndPr/>
          <w:sdtContent>
            <w:p w:rsidR="00A1078F" w:rsidRDefault="00112C27" w14:paraId="0F14DA4A" w14:textId="77777777">
              <w:pPr>
                <w:pStyle w:val="Header"/>
                <w:jc w:val="right"/>
                <w:rPr>
                  <w:caps/>
                  <w:color w:val="000000" w:themeColor="text1"/>
                </w:rPr>
              </w:pPr>
              <w:r>
                <w:rPr>
                  <w:caps/>
                  <w:color w:val="000000" w:themeColor="text1"/>
                  <w:szCs w:val="24"/>
                  <w:vertAlign w:val="subscript"/>
                </w:rPr>
                <w:t>Written:K Rogers   ratified by MC: Sept 2018;JUNE 2019;June 2020     review date: july 2021</w:t>
              </w:r>
            </w:p>
          </w:sdtContent>
        </w:sdt>
      </w:tc>
      <w:tc>
        <w:tcPr>
          <w:tcW w:w="250" w:type="pct"/>
          <w:shd w:val="clear" w:color="auto" w:fill="ED7D31" w:themeFill="accent2"/>
          <w:vAlign w:val="center"/>
        </w:tcPr>
        <w:p w:rsidR="00A1078F" w:rsidRDefault="00A1078F" w14:paraId="15EC428A" w14:textId="77777777">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12C27">
            <w:rPr>
              <w:noProof/>
              <w:color w:val="FFFFFF" w:themeColor="background1"/>
            </w:rPr>
            <w:t>7</w:t>
          </w:r>
          <w:r>
            <w:rPr>
              <w:noProof/>
              <w:color w:val="FFFFFF" w:themeColor="background1"/>
            </w:rPr>
            <w:fldChar w:fldCharType="end"/>
          </w:r>
        </w:p>
      </w:tc>
    </w:tr>
  </w:tbl>
  <w:p w:rsidR="00A1078F" w:rsidRDefault="00A1078F" w14:paraId="62486C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9A2" w:rsidP="00A1078F" w:rsidRDefault="000F39A2" w14:paraId="42E734A1" w14:textId="77777777">
      <w:pPr>
        <w:spacing w:after="0" w:line="240" w:lineRule="auto"/>
      </w:pPr>
      <w:r>
        <w:separator/>
      </w:r>
    </w:p>
  </w:footnote>
  <w:footnote w:type="continuationSeparator" w:id="0">
    <w:p w:rsidR="000F39A2" w:rsidP="00A1078F" w:rsidRDefault="000F39A2" w14:paraId="7AA6E1A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94C"/>
    <w:multiLevelType w:val="hybridMultilevel"/>
    <w:tmpl w:val="BB624F5A"/>
    <w:lvl w:ilvl="0" w:tplc="C32E63DC">
      <w:start w:val="1"/>
      <w:numFmt w:val="bullet"/>
      <w:lvlText w:val="•"/>
      <w:lvlJc w:val="left"/>
      <w:pPr>
        <w:ind w:left="72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1" w:tplc="5CAA3B0C">
      <w:start w:val="1"/>
      <w:numFmt w:val="bullet"/>
      <w:lvlText w:val="o"/>
      <w:lvlJc w:val="left"/>
      <w:pPr>
        <w:ind w:left="144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2" w:tplc="A1387696">
      <w:start w:val="1"/>
      <w:numFmt w:val="bullet"/>
      <w:lvlText w:val="▪"/>
      <w:lvlJc w:val="left"/>
      <w:pPr>
        <w:ind w:left="216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3" w:tplc="B2200CF8">
      <w:start w:val="1"/>
      <w:numFmt w:val="bullet"/>
      <w:lvlText w:val="•"/>
      <w:lvlJc w:val="left"/>
      <w:pPr>
        <w:ind w:left="288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4" w:tplc="D6F03210">
      <w:start w:val="1"/>
      <w:numFmt w:val="bullet"/>
      <w:lvlText w:val="o"/>
      <w:lvlJc w:val="left"/>
      <w:pPr>
        <w:ind w:left="360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5" w:tplc="E7925D68">
      <w:start w:val="1"/>
      <w:numFmt w:val="bullet"/>
      <w:lvlText w:val="▪"/>
      <w:lvlJc w:val="left"/>
      <w:pPr>
        <w:ind w:left="432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6" w:tplc="DF7073A0">
      <w:start w:val="1"/>
      <w:numFmt w:val="bullet"/>
      <w:lvlText w:val="•"/>
      <w:lvlJc w:val="left"/>
      <w:pPr>
        <w:ind w:left="504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7" w:tplc="60FE69FE">
      <w:start w:val="1"/>
      <w:numFmt w:val="bullet"/>
      <w:lvlText w:val="o"/>
      <w:lvlJc w:val="left"/>
      <w:pPr>
        <w:ind w:left="576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8" w:tplc="96E2CD3E">
      <w:start w:val="1"/>
      <w:numFmt w:val="bullet"/>
      <w:lvlText w:val="▪"/>
      <w:lvlJc w:val="left"/>
      <w:pPr>
        <w:ind w:left="648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abstractNum>
  <w:abstractNum w:abstractNumId="1" w15:restartNumberingAfterBreak="0">
    <w:nsid w:val="14414899"/>
    <w:multiLevelType w:val="hybridMultilevel"/>
    <w:tmpl w:val="B0624412"/>
    <w:lvl w:ilvl="0" w:tplc="E778898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5EE8DB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728C3C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4D6E99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4888A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8AE4C9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A90238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D98D63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A3A136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1E50E8F"/>
    <w:multiLevelType w:val="hybridMultilevel"/>
    <w:tmpl w:val="68FC2842"/>
    <w:lvl w:ilvl="0" w:tplc="F8A2FA14">
      <w:start w:val="1"/>
      <w:numFmt w:val="bullet"/>
      <w:lvlText w:val="•"/>
      <w:lvlJc w:val="left"/>
      <w:pPr>
        <w:ind w:left="72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1" w:tplc="56D492AE">
      <w:start w:val="1"/>
      <w:numFmt w:val="bullet"/>
      <w:lvlText w:val="o"/>
      <w:lvlJc w:val="left"/>
      <w:pPr>
        <w:ind w:left="144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2" w:tplc="A0068EE4">
      <w:start w:val="1"/>
      <w:numFmt w:val="bullet"/>
      <w:lvlText w:val="▪"/>
      <w:lvlJc w:val="left"/>
      <w:pPr>
        <w:ind w:left="216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3" w:tplc="36B87A62">
      <w:start w:val="1"/>
      <w:numFmt w:val="bullet"/>
      <w:lvlText w:val="•"/>
      <w:lvlJc w:val="left"/>
      <w:pPr>
        <w:ind w:left="288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4" w:tplc="74FC40C6">
      <w:start w:val="1"/>
      <w:numFmt w:val="bullet"/>
      <w:lvlText w:val="o"/>
      <w:lvlJc w:val="left"/>
      <w:pPr>
        <w:ind w:left="360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5" w:tplc="81307632">
      <w:start w:val="1"/>
      <w:numFmt w:val="bullet"/>
      <w:lvlText w:val="▪"/>
      <w:lvlJc w:val="left"/>
      <w:pPr>
        <w:ind w:left="432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6" w:tplc="CBA280B2">
      <w:start w:val="1"/>
      <w:numFmt w:val="bullet"/>
      <w:lvlText w:val="•"/>
      <w:lvlJc w:val="left"/>
      <w:pPr>
        <w:ind w:left="504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7" w:tplc="991085F4">
      <w:start w:val="1"/>
      <w:numFmt w:val="bullet"/>
      <w:lvlText w:val="o"/>
      <w:lvlJc w:val="left"/>
      <w:pPr>
        <w:ind w:left="576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8" w:tplc="83B4247A">
      <w:start w:val="1"/>
      <w:numFmt w:val="bullet"/>
      <w:lvlText w:val="▪"/>
      <w:lvlJc w:val="left"/>
      <w:pPr>
        <w:ind w:left="648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abstractNum>
  <w:abstractNum w:abstractNumId="3" w15:restartNumberingAfterBreak="0">
    <w:nsid w:val="297B1F4D"/>
    <w:multiLevelType w:val="hybridMultilevel"/>
    <w:tmpl w:val="0C2C5700"/>
    <w:lvl w:ilvl="0" w:tplc="24EA765E">
      <w:start w:val="1"/>
      <w:numFmt w:val="bullet"/>
      <w:lvlText w:val="•"/>
      <w:lvlJc w:val="left"/>
      <w:pPr>
        <w:ind w:left="72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1" w:tplc="78A4AC9A">
      <w:start w:val="1"/>
      <w:numFmt w:val="bullet"/>
      <w:lvlText w:val="o"/>
      <w:lvlJc w:val="left"/>
      <w:pPr>
        <w:ind w:left="144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2" w:tplc="3C388F70">
      <w:start w:val="1"/>
      <w:numFmt w:val="bullet"/>
      <w:lvlText w:val="▪"/>
      <w:lvlJc w:val="left"/>
      <w:pPr>
        <w:ind w:left="216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3" w:tplc="54688744">
      <w:start w:val="1"/>
      <w:numFmt w:val="bullet"/>
      <w:lvlText w:val="•"/>
      <w:lvlJc w:val="left"/>
      <w:pPr>
        <w:ind w:left="288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4" w:tplc="B52A86C4">
      <w:start w:val="1"/>
      <w:numFmt w:val="bullet"/>
      <w:lvlText w:val="o"/>
      <w:lvlJc w:val="left"/>
      <w:pPr>
        <w:ind w:left="360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5" w:tplc="9344240A">
      <w:start w:val="1"/>
      <w:numFmt w:val="bullet"/>
      <w:lvlText w:val="▪"/>
      <w:lvlJc w:val="left"/>
      <w:pPr>
        <w:ind w:left="432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6" w:tplc="E56AAF8C">
      <w:start w:val="1"/>
      <w:numFmt w:val="bullet"/>
      <w:lvlText w:val="•"/>
      <w:lvlJc w:val="left"/>
      <w:pPr>
        <w:ind w:left="504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7" w:tplc="19C038DE">
      <w:start w:val="1"/>
      <w:numFmt w:val="bullet"/>
      <w:lvlText w:val="o"/>
      <w:lvlJc w:val="left"/>
      <w:pPr>
        <w:ind w:left="576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8" w:tplc="23EC66BE">
      <w:start w:val="1"/>
      <w:numFmt w:val="bullet"/>
      <w:lvlText w:val="▪"/>
      <w:lvlJc w:val="left"/>
      <w:pPr>
        <w:ind w:left="648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abstractNum>
  <w:abstractNum w:abstractNumId="4" w15:restartNumberingAfterBreak="0">
    <w:nsid w:val="2D961B72"/>
    <w:multiLevelType w:val="hybridMultilevel"/>
    <w:tmpl w:val="D4288E46"/>
    <w:lvl w:ilvl="0" w:tplc="21367C66">
      <w:start w:val="8"/>
      <w:numFmt w:val="bullet"/>
      <w:lvlText w:val=""/>
      <w:lvlJc w:val="left"/>
      <w:pPr>
        <w:ind w:left="345" w:hanging="360"/>
      </w:pPr>
      <w:rPr>
        <w:rFonts w:hint="default" w:ascii="Symbol" w:hAnsi="Symbol" w:eastAsia="Arial" w:cs="Arial"/>
      </w:rPr>
    </w:lvl>
    <w:lvl w:ilvl="1" w:tplc="08090003" w:tentative="1">
      <w:start w:val="1"/>
      <w:numFmt w:val="bullet"/>
      <w:lvlText w:val="o"/>
      <w:lvlJc w:val="left"/>
      <w:pPr>
        <w:ind w:left="1065" w:hanging="360"/>
      </w:pPr>
      <w:rPr>
        <w:rFonts w:hint="default" w:ascii="Courier New" w:hAnsi="Courier New" w:cs="Courier New"/>
      </w:rPr>
    </w:lvl>
    <w:lvl w:ilvl="2" w:tplc="08090005" w:tentative="1">
      <w:start w:val="1"/>
      <w:numFmt w:val="bullet"/>
      <w:lvlText w:val=""/>
      <w:lvlJc w:val="left"/>
      <w:pPr>
        <w:ind w:left="1785" w:hanging="360"/>
      </w:pPr>
      <w:rPr>
        <w:rFonts w:hint="default" w:ascii="Wingdings" w:hAnsi="Wingdings"/>
      </w:rPr>
    </w:lvl>
    <w:lvl w:ilvl="3" w:tplc="08090001" w:tentative="1">
      <w:start w:val="1"/>
      <w:numFmt w:val="bullet"/>
      <w:lvlText w:val=""/>
      <w:lvlJc w:val="left"/>
      <w:pPr>
        <w:ind w:left="2505" w:hanging="360"/>
      </w:pPr>
      <w:rPr>
        <w:rFonts w:hint="default" w:ascii="Symbol" w:hAnsi="Symbol"/>
      </w:rPr>
    </w:lvl>
    <w:lvl w:ilvl="4" w:tplc="08090003" w:tentative="1">
      <w:start w:val="1"/>
      <w:numFmt w:val="bullet"/>
      <w:lvlText w:val="o"/>
      <w:lvlJc w:val="left"/>
      <w:pPr>
        <w:ind w:left="3225" w:hanging="360"/>
      </w:pPr>
      <w:rPr>
        <w:rFonts w:hint="default" w:ascii="Courier New" w:hAnsi="Courier New" w:cs="Courier New"/>
      </w:rPr>
    </w:lvl>
    <w:lvl w:ilvl="5" w:tplc="08090005" w:tentative="1">
      <w:start w:val="1"/>
      <w:numFmt w:val="bullet"/>
      <w:lvlText w:val=""/>
      <w:lvlJc w:val="left"/>
      <w:pPr>
        <w:ind w:left="3945" w:hanging="360"/>
      </w:pPr>
      <w:rPr>
        <w:rFonts w:hint="default" w:ascii="Wingdings" w:hAnsi="Wingdings"/>
      </w:rPr>
    </w:lvl>
    <w:lvl w:ilvl="6" w:tplc="08090001" w:tentative="1">
      <w:start w:val="1"/>
      <w:numFmt w:val="bullet"/>
      <w:lvlText w:val=""/>
      <w:lvlJc w:val="left"/>
      <w:pPr>
        <w:ind w:left="4665" w:hanging="360"/>
      </w:pPr>
      <w:rPr>
        <w:rFonts w:hint="default" w:ascii="Symbol" w:hAnsi="Symbol"/>
      </w:rPr>
    </w:lvl>
    <w:lvl w:ilvl="7" w:tplc="08090003" w:tentative="1">
      <w:start w:val="1"/>
      <w:numFmt w:val="bullet"/>
      <w:lvlText w:val="o"/>
      <w:lvlJc w:val="left"/>
      <w:pPr>
        <w:ind w:left="5385" w:hanging="360"/>
      </w:pPr>
      <w:rPr>
        <w:rFonts w:hint="default" w:ascii="Courier New" w:hAnsi="Courier New" w:cs="Courier New"/>
      </w:rPr>
    </w:lvl>
    <w:lvl w:ilvl="8" w:tplc="08090005" w:tentative="1">
      <w:start w:val="1"/>
      <w:numFmt w:val="bullet"/>
      <w:lvlText w:val=""/>
      <w:lvlJc w:val="left"/>
      <w:pPr>
        <w:ind w:left="6105" w:hanging="360"/>
      </w:pPr>
      <w:rPr>
        <w:rFonts w:hint="default" w:ascii="Wingdings" w:hAnsi="Wingdings"/>
      </w:rPr>
    </w:lvl>
  </w:abstractNum>
  <w:abstractNum w:abstractNumId="5" w15:restartNumberingAfterBreak="0">
    <w:nsid w:val="59B11CF1"/>
    <w:multiLevelType w:val="hybridMultilevel"/>
    <w:tmpl w:val="E0A24E56"/>
    <w:lvl w:ilvl="0" w:tplc="B67AE0EA">
      <w:start w:val="1"/>
      <w:numFmt w:val="bullet"/>
      <w:lvlText w:val="•"/>
      <w:lvlJc w:val="left"/>
      <w:pPr>
        <w:ind w:left="360"/>
      </w:pPr>
      <w:rPr>
        <w:rFonts w:ascii="Arial" w:hAnsi="Arial" w:eastAsia="Arial" w:cs="Arial"/>
        <w:b w:val="0"/>
        <w:i w:val="0"/>
        <w:strike w:val="0"/>
        <w:dstrike w:val="0"/>
        <w:color w:val="0D0D0D"/>
        <w:sz w:val="22"/>
        <w:szCs w:val="22"/>
        <w:u w:val="none" w:color="000000"/>
        <w:bdr w:val="none" w:color="auto" w:sz="0" w:space="0"/>
        <w:shd w:val="clear" w:color="auto" w:fill="auto"/>
        <w:vertAlign w:val="baseline"/>
      </w:rPr>
    </w:lvl>
    <w:lvl w:ilvl="1" w:tplc="24842E1E">
      <w:start w:val="1"/>
      <w:numFmt w:val="bullet"/>
      <w:lvlText w:val="o"/>
      <w:lvlJc w:val="left"/>
      <w:pPr>
        <w:ind w:left="118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2" w:tplc="A8C072FA">
      <w:start w:val="1"/>
      <w:numFmt w:val="bullet"/>
      <w:lvlText w:val="▪"/>
      <w:lvlJc w:val="left"/>
      <w:pPr>
        <w:ind w:left="190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3" w:tplc="3B0E0A56">
      <w:start w:val="1"/>
      <w:numFmt w:val="bullet"/>
      <w:lvlText w:val="•"/>
      <w:lvlJc w:val="left"/>
      <w:pPr>
        <w:ind w:left="2628"/>
      </w:pPr>
      <w:rPr>
        <w:rFonts w:ascii="Arial" w:hAnsi="Arial" w:eastAsia="Arial" w:cs="Arial"/>
        <w:b w:val="0"/>
        <w:i w:val="0"/>
        <w:strike w:val="0"/>
        <w:dstrike w:val="0"/>
        <w:color w:val="0D0D0D"/>
        <w:sz w:val="22"/>
        <w:szCs w:val="22"/>
        <w:u w:val="none" w:color="000000"/>
        <w:bdr w:val="none" w:color="auto" w:sz="0" w:space="0"/>
        <w:shd w:val="clear" w:color="auto" w:fill="auto"/>
        <w:vertAlign w:val="baseline"/>
      </w:rPr>
    </w:lvl>
    <w:lvl w:ilvl="4" w:tplc="E542DC56">
      <w:start w:val="1"/>
      <w:numFmt w:val="bullet"/>
      <w:lvlText w:val="o"/>
      <w:lvlJc w:val="left"/>
      <w:pPr>
        <w:ind w:left="334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5" w:tplc="78D28668">
      <w:start w:val="1"/>
      <w:numFmt w:val="bullet"/>
      <w:lvlText w:val="▪"/>
      <w:lvlJc w:val="left"/>
      <w:pPr>
        <w:ind w:left="406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6" w:tplc="C58ADD32">
      <w:start w:val="1"/>
      <w:numFmt w:val="bullet"/>
      <w:lvlText w:val="•"/>
      <w:lvlJc w:val="left"/>
      <w:pPr>
        <w:ind w:left="4788"/>
      </w:pPr>
      <w:rPr>
        <w:rFonts w:ascii="Arial" w:hAnsi="Arial" w:eastAsia="Arial" w:cs="Arial"/>
        <w:b w:val="0"/>
        <w:i w:val="0"/>
        <w:strike w:val="0"/>
        <w:dstrike w:val="0"/>
        <w:color w:val="0D0D0D"/>
        <w:sz w:val="22"/>
        <w:szCs w:val="22"/>
        <w:u w:val="none" w:color="000000"/>
        <w:bdr w:val="none" w:color="auto" w:sz="0" w:space="0"/>
        <w:shd w:val="clear" w:color="auto" w:fill="auto"/>
        <w:vertAlign w:val="baseline"/>
      </w:rPr>
    </w:lvl>
    <w:lvl w:ilvl="7" w:tplc="78D04772">
      <w:start w:val="1"/>
      <w:numFmt w:val="bullet"/>
      <w:lvlText w:val="o"/>
      <w:lvlJc w:val="left"/>
      <w:pPr>
        <w:ind w:left="550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8" w:tplc="4472519E">
      <w:start w:val="1"/>
      <w:numFmt w:val="bullet"/>
      <w:lvlText w:val="▪"/>
      <w:lvlJc w:val="left"/>
      <w:pPr>
        <w:ind w:left="622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abstractNum>
  <w:abstractNum w:abstractNumId="6" w15:restartNumberingAfterBreak="0">
    <w:nsid w:val="5A152014"/>
    <w:multiLevelType w:val="hybridMultilevel"/>
    <w:tmpl w:val="ABD0C22C"/>
    <w:lvl w:ilvl="0" w:tplc="99584CB4">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DE65048">
      <w:start w:val="1"/>
      <w:numFmt w:val="bullet"/>
      <w:lvlText w:val="•"/>
      <w:lvlJc w:val="left"/>
      <w:pPr>
        <w:ind w:left="72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2" w:tplc="2C16C8AC">
      <w:start w:val="1"/>
      <w:numFmt w:val="bullet"/>
      <w:lvlText w:val="▪"/>
      <w:lvlJc w:val="left"/>
      <w:pPr>
        <w:ind w:left="144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3" w:tplc="E3168770">
      <w:start w:val="1"/>
      <w:numFmt w:val="bullet"/>
      <w:lvlText w:val="•"/>
      <w:lvlJc w:val="left"/>
      <w:pPr>
        <w:ind w:left="216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4" w:tplc="5C1E643C">
      <w:start w:val="1"/>
      <w:numFmt w:val="bullet"/>
      <w:lvlText w:val="o"/>
      <w:lvlJc w:val="left"/>
      <w:pPr>
        <w:ind w:left="288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5" w:tplc="C62AC938">
      <w:start w:val="1"/>
      <w:numFmt w:val="bullet"/>
      <w:lvlText w:val="▪"/>
      <w:lvlJc w:val="left"/>
      <w:pPr>
        <w:ind w:left="360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6" w:tplc="0B841C66">
      <w:start w:val="1"/>
      <w:numFmt w:val="bullet"/>
      <w:lvlText w:val="•"/>
      <w:lvlJc w:val="left"/>
      <w:pPr>
        <w:ind w:left="4320"/>
      </w:pPr>
      <w:rPr>
        <w:rFonts w:ascii="Arial" w:hAnsi="Arial" w:eastAsia="Arial" w:cs="Arial"/>
        <w:b w:val="0"/>
        <w:i w:val="0"/>
        <w:strike w:val="0"/>
        <w:dstrike w:val="0"/>
        <w:color w:val="0D0D0D"/>
        <w:sz w:val="24"/>
        <w:szCs w:val="24"/>
        <w:u w:val="none" w:color="000000"/>
        <w:bdr w:val="none" w:color="auto" w:sz="0" w:space="0"/>
        <w:shd w:val="clear" w:color="auto" w:fill="auto"/>
        <w:vertAlign w:val="baseline"/>
      </w:rPr>
    </w:lvl>
    <w:lvl w:ilvl="7" w:tplc="F5241940">
      <w:start w:val="1"/>
      <w:numFmt w:val="bullet"/>
      <w:lvlText w:val="o"/>
      <w:lvlJc w:val="left"/>
      <w:pPr>
        <w:ind w:left="504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lvl w:ilvl="8" w:tplc="EBD6F89E">
      <w:start w:val="1"/>
      <w:numFmt w:val="bullet"/>
      <w:lvlText w:val="▪"/>
      <w:lvlJc w:val="left"/>
      <w:pPr>
        <w:ind w:left="5760"/>
      </w:pPr>
      <w:rPr>
        <w:rFonts w:ascii="Segoe UI Symbol" w:hAnsi="Segoe UI Symbol" w:eastAsia="Segoe UI Symbol" w:cs="Segoe UI Symbol"/>
        <w:b w:val="0"/>
        <w:i w:val="0"/>
        <w:strike w:val="0"/>
        <w:dstrike w:val="0"/>
        <w:color w:val="0D0D0D"/>
        <w:sz w:val="24"/>
        <w:szCs w:val="24"/>
        <w:u w:val="none" w:color="000000"/>
        <w:bdr w:val="none" w:color="auto" w:sz="0" w:space="0"/>
        <w:shd w:val="clear" w:color="auto" w:fill="auto"/>
        <w:vertAlign w:val="baseline"/>
      </w:rPr>
    </w:lvl>
  </w:abstractNum>
  <w:abstractNum w:abstractNumId="7" w15:restartNumberingAfterBreak="0">
    <w:nsid w:val="732F1D1A"/>
    <w:multiLevelType w:val="hybridMultilevel"/>
    <w:tmpl w:val="3A16E558"/>
    <w:lvl w:ilvl="0" w:tplc="02D06586">
      <w:start w:val="1"/>
      <w:numFmt w:val="bullet"/>
      <w:lvlText w:val="•"/>
      <w:lvlJc w:val="left"/>
      <w:pPr>
        <w:ind w:left="360"/>
      </w:pPr>
      <w:rPr>
        <w:rFonts w:ascii="Arial" w:hAnsi="Arial" w:eastAsia="Arial" w:cs="Arial"/>
        <w:b w:val="0"/>
        <w:i w:val="0"/>
        <w:strike w:val="0"/>
        <w:dstrike w:val="0"/>
        <w:color w:val="0D0D0D"/>
        <w:sz w:val="22"/>
        <w:szCs w:val="22"/>
        <w:u w:val="none" w:color="000000"/>
        <w:bdr w:val="none" w:color="auto" w:sz="0" w:space="0"/>
        <w:shd w:val="clear" w:color="auto" w:fill="auto"/>
        <w:vertAlign w:val="baseline"/>
      </w:rPr>
    </w:lvl>
    <w:lvl w:ilvl="1" w:tplc="48822BF6">
      <w:start w:val="1"/>
      <w:numFmt w:val="bullet"/>
      <w:lvlText w:val="o"/>
      <w:lvlJc w:val="left"/>
      <w:pPr>
        <w:ind w:left="118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2" w:tplc="BFCED994">
      <w:start w:val="1"/>
      <w:numFmt w:val="bullet"/>
      <w:lvlText w:val="▪"/>
      <w:lvlJc w:val="left"/>
      <w:pPr>
        <w:ind w:left="190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3" w:tplc="9EE2BE90">
      <w:start w:val="1"/>
      <w:numFmt w:val="bullet"/>
      <w:lvlText w:val="•"/>
      <w:lvlJc w:val="left"/>
      <w:pPr>
        <w:ind w:left="2628"/>
      </w:pPr>
      <w:rPr>
        <w:rFonts w:ascii="Arial" w:hAnsi="Arial" w:eastAsia="Arial" w:cs="Arial"/>
        <w:b w:val="0"/>
        <w:i w:val="0"/>
        <w:strike w:val="0"/>
        <w:dstrike w:val="0"/>
        <w:color w:val="0D0D0D"/>
        <w:sz w:val="22"/>
        <w:szCs w:val="22"/>
        <w:u w:val="none" w:color="000000"/>
        <w:bdr w:val="none" w:color="auto" w:sz="0" w:space="0"/>
        <w:shd w:val="clear" w:color="auto" w:fill="auto"/>
        <w:vertAlign w:val="baseline"/>
      </w:rPr>
    </w:lvl>
    <w:lvl w:ilvl="4" w:tplc="15B4FE24">
      <w:start w:val="1"/>
      <w:numFmt w:val="bullet"/>
      <w:lvlText w:val="o"/>
      <w:lvlJc w:val="left"/>
      <w:pPr>
        <w:ind w:left="334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5" w:tplc="4964064A">
      <w:start w:val="1"/>
      <w:numFmt w:val="bullet"/>
      <w:lvlText w:val="▪"/>
      <w:lvlJc w:val="left"/>
      <w:pPr>
        <w:ind w:left="406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6" w:tplc="87703A94">
      <w:start w:val="1"/>
      <w:numFmt w:val="bullet"/>
      <w:lvlText w:val="•"/>
      <w:lvlJc w:val="left"/>
      <w:pPr>
        <w:ind w:left="4788"/>
      </w:pPr>
      <w:rPr>
        <w:rFonts w:ascii="Arial" w:hAnsi="Arial" w:eastAsia="Arial" w:cs="Arial"/>
        <w:b w:val="0"/>
        <w:i w:val="0"/>
        <w:strike w:val="0"/>
        <w:dstrike w:val="0"/>
        <w:color w:val="0D0D0D"/>
        <w:sz w:val="22"/>
        <w:szCs w:val="22"/>
        <w:u w:val="none" w:color="000000"/>
        <w:bdr w:val="none" w:color="auto" w:sz="0" w:space="0"/>
        <w:shd w:val="clear" w:color="auto" w:fill="auto"/>
        <w:vertAlign w:val="baseline"/>
      </w:rPr>
    </w:lvl>
    <w:lvl w:ilvl="7" w:tplc="94D6786A">
      <w:start w:val="1"/>
      <w:numFmt w:val="bullet"/>
      <w:lvlText w:val="o"/>
      <w:lvlJc w:val="left"/>
      <w:pPr>
        <w:ind w:left="550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lvl w:ilvl="8" w:tplc="EFE6D96C">
      <w:start w:val="1"/>
      <w:numFmt w:val="bullet"/>
      <w:lvlText w:val="▪"/>
      <w:lvlJc w:val="left"/>
      <w:pPr>
        <w:ind w:left="6228"/>
      </w:pPr>
      <w:rPr>
        <w:rFonts w:ascii="Segoe UI Symbol" w:hAnsi="Segoe UI Symbol" w:eastAsia="Segoe UI Symbol" w:cs="Segoe UI Symbol"/>
        <w:b w:val="0"/>
        <w:i w:val="0"/>
        <w:strike w:val="0"/>
        <w:dstrike w:val="0"/>
        <w:color w:val="0D0D0D"/>
        <w:sz w:val="22"/>
        <w:szCs w:val="22"/>
        <w:u w:val="none" w:color="000000"/>
        <w:bdr w:val="none" w:color="auto" w:sz="0" w:space="0"/>
        <w:shd w:val="clear" w:color="auto" w:fill="auto"/>
        <w:vertAlign w:val="baseline"/>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A6"/>
    <w:rsid w:val="000463D8"/>
    <w:rsid w:val="00061EBE"/>
    <w:rsid w:val="0006272B"/>
    <w:rsid w:val="000F39A2"/>
    <w:rsid w:val="00112C27"/>
    <w:rsid w:val="001C5153"/>
    <w:rsid w:val="002317E4"/>
    <w:rsid w:val="0024456F"/>
    <w:rsid w:val="00263FBF"/>
    <w:rsid w:val="002B7241"/>
    <w:rsid w:val="003B10F4"/>
    <w:rsid w:val="00402849"/>
    <w:rsid w:val="004B1E8C"/>
    <w:rsid w:val="004E18ED"/>
    <w:rsid w:val="0052437B"/>
    <w:rsid w:val="00586FFF"/>
    <w:rsid w:val="005B109E"/>
    <w:rsid w:val="005E22D4"/>
    <w:rsid w:val="00687F63"/>
    <w:rsid w:val="006E15CB"/>
    <w:rsid w:val="006F2FA4"/>
    <w:rsid w:val="00750A31"/>
    <w:rsid w:val="007B2CEA"/>
    <w:rsid w:val="008B1DB4"/>
    <w:rsid w:val="009D0E55"/>
    <w:rsid w:val="00A1078F"/>
    <w:rsid w:val="00A24A61"/>
    <w:rsid w:val="00A42E07"/>
    <w:rsid w:val="00AB5548"/>
    <w:rsid w:val="00B44A50"/>
    <w:rsid w:val="00B517A6"/>
    <w:rsid w:val="00C66694"/>
    <w:rsid w:val="00D11226"/>
    <w:rsid w:val="00DC53EC"/>
    <w:rsid w:val="00E327A6"/>
    <w:rsid w:val="00E55E03"/>
    <w:rsid w:val="00E74923"/>
    <w:rsid w:val="00EF50B4"/>
    <w:rsid w:val="00FF0BB5"/>
    <w:rsid w:val="0390327C"/>
    <w:rsid w:val="0635AEE3"/>
    <w:rsid w:val="13CA85EC"/>
    <w:rsid w:val="21AD9DB7"/>
    <w:rsid w:val="2F8ACC84"/>
    <w:rsid w:val="36B10076"/>
    <w:rsid w:val="6D0106F3"/>
    <w:rsid w:val="754B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2560"/>
  <w15:chartTrackingRefBased/>
  <w15:docId w15:val="{C42F6BA8-6A1B-481E-BB20-41FAC53B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7A6"/>
    <w:pPr>
      <w:spacing w:after="122" w:line="287" w:lineRule="auto"/>
      <w:ind w:left="370" w:hanging="370"/>
    </w:pPr>
    <w:rPr>
      <w:rFonts w:ascii="Arial" w:hAnsi="Arial" w:eastAsia="Arial" w:cs="Arial"/>
      <w:color w:val="000000"/>
      <w:sz w:val="24"/>
      <w:lang w:eastAsia="en-GB"/>
    </w:rPr>
  </w:style>
  <w:style w:type="paragraph" w:styleId="Heading1">
    <w:name w:val="heading 1"/>
    <w:next w:val="Normal"/>
    <w:link w:val="Heading1Char"/>
    <w:uiPriority w:val="9"/>
    <w:unhideWhenUsed/>
    <w:qFormat/>
    <w:rsid w:val="00E327A6"/>
    <w:pPr>
      <w:keepNext/>
      <w:keepLines/>
      <w:spacing w:after="411"/>
      <w:ind w:left="10" w:hanging="10"/>
      <w:outlineLvl w:val="0"/>
    </w:pPr>
    <w:rPr>
      <w:rFonts w:ascii="Arial" w:hAnsi="Arial" w:eastAsia="Arial" w:cs="Arial"/>
      <w:b/>
      <w:color w:val="104F75"/>
      <w:sz w:val="36"/>
      <w:lang w:eastAsia="en-GB"/>
    </w:rPr>
  </w:style>
  <w:style w:type="paragraph" w:styleId="Heading2">
    <w:name w:val="heading 2"/>
    <w:next w:val="Normal"/>
    <w:link w:val="Heading2Char"/>
    <w:uiPriority w:val="9"/>
    <w:unhideWhenUsed/>
    <w:qFormat/>
    <w:rsid w:val="00E327A6"/>
    <w:pPr>
      <w:keepNext/>
      <w:keepLines/>
      <w:spacing w:after="155" w:line="250" w:lineRule="auto"/>
      <w:ind w:left="10" w:hanging="10"/>
      <w:outlineLvl w:val="1"/>
    </w:pPr>
    <w:rPr>
      <w:rFonts w:ascii="Arial" w:hAnsi="Arial" w:eastAsia="Arial" w:cs="Arial"/>
      <w:b/>
      <w:color w:val="104F75"/>
      <w:sz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327A6"/>
    <w:rPr>
      <w:rFonts w:ascii="Arial" w:hAnsi="Arial" w:eastAsia="Arial" w:cs="Arial"/>
      <w:b/>
      <w:color w:val="104F75"/>
      <w:sz w:val="36"/>
      <w:lang w:eastAsia="en-GB"/>
    </w:rPr>
  </w:style>
  <w:style w:type="character" w:styleId="Heading2Char" w:customStyle="1">
    <w:name w:val="Heading 2 Char"/>
    <w:basedOn w:val="DefaultParagraphFont"/>
    <w:link w:val="Heading2"/>
    <w:uiPriority w:val="9"/>
    <w:rsid w:val="00E327A6"/>
    <w:rPr>
      <w:rFonts w:ascii="Arial" w:hAnsi="Arial" w:eastAsia="Arial" w:cs="Arial"/>
      <w:b/>
      <w:color w:val="104F75"/>
      <w:sz w:val="32"/>
      <w:lang w:eastAsia="en-GB"/>
    </w:rPr>
  </w:style>
  <w:style w:type="table" w:styleId="TableGrid1" w:customStyle="1">
    <w:name w:val="Table Grid1"/>
    <w:rsid w:val="00E327A6"/>
    <w:pPr>
      <w:spacing w:after="0" w:line="240" w:lineRule="auto"/>
    </w:pPr>
    <w:rPr>
      <w:rFonts w:eastAsiaTheme="minorEastAsia"/>
      <w:lang w:eastAsia="en-GB"/>
    </w:rPr>
    <w:tblPr>
      <w:tblCellMar>
        <w:top w:w="0" w:type="dxa"/>
        <w:left w:w="0" w:type="dxa"/>
        <w:bottom w:w="0" w:type="dxa"/>
        <w:right w:w="0" w:type="dxa"/>
      </w:tblCellMar>
    </w:tblPr>
  </w:style>
  <w:style w:type="table" w:styleId="TableGrid0" w:customStyle="1">
    <w:name w:val="Table Grid0"/>
    <w:basedOn w:val="TableNormal"/>
    <w:uiPriority w:val="39"/>
    <w:rsid w:val="008B1D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B1DB4"/>
    <w:rPr>
      <w:color w:val="0563C1" w:themeColor="hyperlink"/>
      <w:u w:val="single"/>
    </w:rPr>
  </w:style>
  <w:style w:type="paragraph" w:styleId="Header">
    <w:name w:val="header"/>
    <w:basedOn w:val="Normal"/>
    <w:link w:val="HeaderChar"/>
    <w:uiPriority w:val="99"/>
    <w:unhideWhenUsed/>
    <w:rsid w:val="00A107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078F"/>
    <w:rPr>
      <w:rFonts w:ascii="Arial" w:hAnsi="Arial" w:eastAsia="Arial" w:cs="Arial"/>
      <w:color w:val="000000"/>
      <w:sz w:val="24"/>
      <w:lang w:eastAsia="en-GB"/>
    </w:rPr>
  </w:style>
  <w:style w:type="paragraph" w:styleId="Footer">
    <w:name w:val="footer"/>
    <w:basedOn w:val="Normal"/>
    <w:link w:val="FooterChar"/>
    <w:uiPriority w:val="99"/>
    <w:unhideWhenUsed/>
    <w:rsid w:val="00A107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1078F"/>
    <w:rPr>
      <w:rFonts w:ascii="Arial" w:hAnsi="Arial" w:eastAsia="Arial" w:cs="Arial"/>
      <w:color w:val="000000"/>
      <w:sz w:val="24"/>
      <w:lang w:eastAsia="en-GB"/>
    </w:rPr>
  </w:style>
  <w:style w:type="paragraph" w:styleId="ListParagraph">
    <w:name w:val="List Paragraph"/>
    <w:basedOn w:val="Normal"/>
    <w:uiPriority w:val="34"/>
    <w:qFormat/>
    <w:rsid w:val="00A2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goodcareerguidance.org.uk/" TargetMode="External" Id="rId13" /><Relationship Type="http://schemas.openxmlformats.org/officeDocument/2006/relationships/hyperlink" Target="https://www.careersandenterprise.co.uk/sites/default/files/uploaded/state_of_the_nation_report_digital.pdf" TargetMode="External" Id="rId18" /><Relationship Type="http://schemas.openxmlformats.org/officeDocument/2006/relationships/hyperlink" Target="https://nationalcareersservice.direct.gov.uk/Pages/Home.aspx" TargetMode="External" Id="rId26" /><Relationship Type="http://schemas.openxmlformats.org/officeDocument/2006/relationships/hyperlink" Target="http://www.thecdi.net/write/Framework/BP385-CDI_Framework-v7.pdf" TargetMode="External" Id="rId39" /><Relationship Type="http://schemas.openxmlformats.org/officeDocument/2006/relationships/hyperlink" Target="https://www.careersandenterprise.co.uk/" TargetMode="External" Id="rId21" /><Relationship Type="http://schemas.openxmlformats.org/officeDocument/2006/relationships/hyperlink" Target="http://www.thecdi.net/" TargetMode="External" Id="rId34" /><Relationship Type="http://schemas.openxmlformats.org/officeDocument/2006/relationships/hyperlink" Target="http://www.thecdi.net/Professional-Register-" TargetMode="External" Id="rId42" /><Relationship Type="http://schemas.openxmlformats.org/officeDocument/2006/relationships/hyperlink" Target="http://www.lmiforall.org.uk/" TargetMode="External" Id="rId47" /><Relationship Type="http://schemas.openxmlformats.org/officeDocument/2006/relationships/hyperlink" Target="https://www.stem.org.uk/stem-ambassadors/ambassadors" TargetMode="External" Id="rId50" /><Relationship Type="http://schemas.openxmlformats.org/officeDocument/2006/relationships/hyperlink" Target="https://www.yourlife.org.uk/" TargetMode="External" Id="rId55" /><Relationship Type="http://schemas.openxmlformats.org/officeDocument/2006/relationships/hyperlink" Target="https://www.gov.uk/government/publications/participation-of-young-people-education-employment-and-training" TargetMode="External" Id="rId63" /><Relationship Type="http://schemas.openxmlformats.org/officeDocument/2006/relationships/hyperlink" Target="https://www.gov.uk/government/uploads/system/uploads/attachment_data/file/650969/T_level_Action_Plan.pdf" TargetMode="External" Id="rId68" /><Relationship Type="http://schemas.openxmlformats.org/officeDocument/2006/relationships/image" Target="media/image1.png" Id="rId7" /><Relationship Type="http://schemas.openxmlformats.org/officeDocument/2006/relationships/fontTable" Target="fontTable.xml" Id="rId71" /><Relationship Type="http://schemas.openxmlformats.org/officeDocument/2006/relationships/styles" Target="styles.xml" Id="rId2" /><Relationship Type="http://schemas.openxmlformats.org/officeDocument/2006/relationships/hyperlink" Target="http://compass-careers.org.uk/" TargetMode="External" Id="rId16" /><Relationship Type="http://schemas.openxmlformats.org/officeDocument/2006/relationships/hyperlink" Target="https://amazingapprenticeships.com/about-ask/" TargetMode="External" Id="rId29" /><Relationship Type="http://schemas.openxmlformats.org/officeDocument/2006/relationships/hyperlink" Target="http://www.gatsby.org.uk/goodcareerguidance" TargetMode="External" Id="rId11" /><Relationship Type="http://schemas.openxmlformats.org/officeDocument/2006/relationships/hyperlink" Target="http://www.careersandenterprise.co.uk/schools-colleges" TargetMode="External" Id="rId24" /><Relationship Type="http://schemas.openxmlformats.org/officeDocument/2006/relationships/hyperlink" Target="http://www.utcolleges.org/" TargetMode="External" Id="rId32" /><Relationship Type="http://schemas.openxmlformats.org/officeDocument/2006/relationships/hyperlink" Target="http://www.thecdi.net/write/Framework/BP385-CDI_Framework-v7.pdf" TargetMode="External" Id="rId37" /><Relationship Type="http://schemas.openxmlformats.org/officeDocument/2006/relationships/hyperlink" Target="http://www.thecdi.net/Professional-Register-" TargetMode="External" Id="rId40" /><Relationship Type="http://schemas.openxmlformats.org/officeDocument/2006/relationships/hyperlink" Target="https://www.findapprenticeship.service.gov.uk/apprenticeshipsearch" TargetMode="External" Id="rId45" /><Relationship Type="http://schemas.openxmlformats.org/officeDocument/2006/relationships/hyperlink" Target="https://www.gov.uk/government/news/your-daughters-future" TargetMode="External" Id="rId53" /><Relationship Type="http://schemas.openxmlformats.org/officeDocument/2006/relationships/hyperlink" Target="https://www.gov.uk/government/publications/governance-handbook" TargetMode="External" Id="rId58" /><Relationship Type="http://schemas.openxmlformats.org/officeDocument/2006/relationships/hyperlink" Target="https://www.gov.uk/government/publications/careers-strategy-making-the-most-of-everyones-skills-and-talents" TargetMode="External" Id="rId66" /><Relationship Type="http://schemas.openxmlformats.org/officeDocument/2006/relationships/footnotes" Target="footnotes.xml" Id="rId5" /><Relationship Type="http://schemas.openxmlformats.org/officeDocument/2006/relationships/hyperlink" Target="http://compass-careers.org.uk/" TargetMode="External" Id="rId15" /><Relationship Type="http://schemas.openxmlformats.org/officeDocument/2006/relationships/hyperlink" Target="http://www.careersandenterprise.co.uk/schools-colleges" TargetMode="External" Id="rId23" /><Relationship Type="http://schemas.openxmlformats.org/officeDocument/2006/relationships/hyperlink" Target="http://amazingapprenticeships.com/" TargetMode="External" Id="rId28" /><Relationship Type="http://schemas.openxmlformats.org/officeDocument/2006/relationships/hyperlink" Target="http://www.thecdi.net/write/Framework/BP385-CDI_Framework-v7.pdf" TargetMode="External" Id="rId36" /><Relationship Type="http://schemas.openxmlformats.org/officeDocument/2006/relationships/hyperlink" Target="https://www.stem.org.uk/stem-ambassadors/ambassadors" TargetMode="External" Id="rId49" /><Relationship Type="http://schemas.openxmlformats.org/officeDocument/2006/relationships/hyperlink" Target="https://www.gov.uk/government/publications/governance-handbook" TargetMode="External" Id="rId57" /><Relationship Type="http://schemas.openxmlformats.org/officeDocument/2006/relationships/hyperlink" Target="https://www.gov.uk/government/publications/participation-of-young-people-education-employment-and-training" TargetMode="External" Id="rId61" /><Relationship Type="http://schemas.openxmlformats.org/officeDocument/2006/relationships/hyperlink" Target="https://www.careersandenterprise.co.uk/sites/default/files/uploaded/state_of_the_nation_report_digital.pdf" TargetMode="External" Id="rId19" /><Relationship Type="http://schemas.openxmlformats.org/officeDocument/2006/relationships/hyperlink" Target="http://www.utcolleges.org/" TargetMode="External" Id="rId31" /><Relationship Type="http://schemas.openxmlformats.org/officeDocument/2006/relationships/hyperlink" Target="http://www.qualityincareers.org.uk/" TargetMode="External" Id="rId44" /><Relationship Type="http://schemas.openxmlformats.org/officeDocument/2006/relationships/hyperlink" Target="https://unistats.ac.uk/" TargetMode="External" Id="rId52" /><Relationship Type="http://schemas.openxmlformats.org/officeDocument/2006/relationships/hyperlink" Target="https://www.gov.uk/government/publications/send-code-of-practice-0-to-25" TargetMode="External" Id="rId60" /><Relationship Type="http://schemas.openxmlformats.org/officeDocument/2006/relationships/hyperlink" Target="https://www.gov.uk/government/publications/careers-strategy-making-the-most-of-everyones-skills-and-talents" TargetMode="External" Id="rId65" /><Relationship Type="http://schemas.openxmlformats.org/officeDocument/2006/relationships/theme" Target="theme/theme1.xml" Id="rId73"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goodcareerguidance.org.uk/" TargetMode="External" Id="rId14" /><Relationship Type="http://schemas.openxmlformats.org/officeDocument/2006/relationships/hyperlink" Target="https://www.careersandenterprise.co.uk/" TargetMode="External" Id="rId22" /><Relationship Type="http://schemas.openxmlformats.org/officeDocument/2006/relationships/hyperlink" Target="http://amazingapprenticeships.com/" TargetMode="External" Id="rId27" /><Relationship Type="http://schemas.openxmlformats.org/officeDocument/2006/relationships/hyperlink" Target="https://amazingapprenticeships.com/about-ask/" TargetMode="External" Id="rId30" /><Relationship Type="http://schemas.openxmlformats.org/officeDocument/2006/relationships/hyperlink" Target="http://www.thecdi.net/write/Framework/BP385-CDI_Framework-v7.pdf" TargetMode="External" Id="rId35" /><Relationship Type="http://schemas.openxmlformats.org/officeDocument/2006/relationships/hyperlink" Target="http://www.qualityincareers.org.uk/" TargetMode="External" Id="rId43" /><Relationship Type="http://schemas.openxmlformats.org/officeDocument/2006/relationships/hyperlink" Target="http://www.lmiforall.org.uk/" TargetMode="External" Id="rId48" /><Relationship Type="http://schemas.openxmlformats.org/officeDocument/2006/relationships/hyperlink" Target="https://www.yourlife.org.uk/" TargetMode="External" Id="rId56" /><Relationship Type="http://schemas.openxmlformats.org/officeDocument/2006/relationships/hyperlink" Target="https://www.gov.uk/government/publications/participation-of-young-people-education-employment-and-training" TargetMode="External" Id="rId64" /><Relationship Type="http://schemas.openxmlformats.org/officeDocument/2006/relationships/hyperlink" Target="https://www.gov.uk/government/uploads/system/uploads/attachment_data/file/650969/T_level_Action_Plan.pdf" TargetMode="External" Id="rId69" /><Relationship Type="http://schemas.openxmlformats.org/officeDocument/2006/relationships/hyperlink" Target="mailto:admin@kettlebrook.staffs.sch.uk" TargetMode="External" Id="rId8" /><Relationship Type="http://schemas.openxmlformats.org/officeDocument/2006/relationships/hyperlink" Target="https://unistats.ac.uk/" TargetMode="External" Id="rId51" /><Relationship Type="http://schemas.openxmlformats.org/officeDocument/2006/relationships/glossaryDocument" Target="glossary/document.xml" Id="rId72" /><Relationship Type="http://schemas.openxmlformats.org/officeDocument/2006/relationships/settings" Target="settings.xml" Id="rId3" /><Relationship Type="http://schemas.openxmlformats.org/officeDocument/2006/relationships/hyperlink" Target="http://www.gatsby.org.uk/goodcareerguidance" TargetMode="External" Id="rId12" /><Relationship Type="http://schemas.openxmlformats.org/officeDocument/2006/relationships/hyperlink" Target="https://www.careersandenterprise.co.uk/sites/default/files/uploaded/state_of_the_nation_report_digital.pdf" TargetMode="External" Id="rId17" /><Relationship Type="http://schemas.openxmlformats.org/officeDocument/2006/relationships/hyperlink" Target="https://nationalcareersservice.direct.gov.uk/Pages/Home.aspx" TargetMode="External" Id="rId25" /><Relationship Type="http://schemas.openxmlformats.org/officeDocument/2006/relationships/hyperlink" Target="http://www.thecdi.net/" TargetMode="External" Id="rId33" /><Relationship Type="http://schemas.openxmlformats.org/officeDocument/2006/relationships/hyperlink" Target="http://www.thecdi.net/write/Framework/BP385-CDI_Framework-v7.pdf" TargetMode="External" Id="rId38" /><Relationship Type="http://schemas.openxmlformats.org/officeDocument/2006/relationships/hyperlink" Target="https://www.findapprenticeship.service.gov.uk/apprenticeshipsearch" TargetMode="External" Id="rId46" /><Relationship Type="http://schemas.openxmlformats.org/officeDocument/2006/relationships/hyperlink" Target="https://www.gov.uk/government/publications/send-code-of-practice-0-to-25" TargetMode="External" Id="rId59" /><Relationship Type="http://schemas.openxmlformats.org/officeDocument/2006/relationships/hyperlink" Target="https://www.gov.uk/government/uploads/system/uploads/attachment_data/file/650969/T_level_Action_Plan.pdf" TargetMode="External" Id="rId67" /><Relationship Type="http://schemas.openxmlformats.org/officeDocument/2006/relationships/hyperlink" Target="https://www.careersandenterprise.co.uk/sites/default/files/uploaded/state_of_the_nation_report_digital.pdf" TargetMode="External" Id="rId20" /><Relationship Type="http://schemas.openxmlformats.org/officeDocument/2006/relationships/hyperlink" Target="http://www.thecdi.net/Professional-Register-" TargetMode="External" Id="rId41" /><Relationship Type="http://schemas.openxmlformats.org/officeDocument/2006/relationships/hyperlink" Target="https://www.gov.uk/government/news/your-daughters-future" TargetMode="External" Id="rId54" /><Relationship Type="http://schemas.openxmlformats.org/officeDocument/2006/relationships/hyperlink" Target="https://www.gov.uk/government/publications/participation-of-young-people-education-employment-and-training" TargetMode="External" Id="rId62" /><Relationship Type="http://schemas.openxmlformats.org/officeDocument/2006/relationships/hyperlink" Target="https://www.gov.uk/government/uploads/system/uploads/attachment_data/file/650969/T_level_Action_Plan.pdf" TargetMode="External" Id="rId7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c42b11846e5f4b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E509B3F04125B94C17CE74BCEA43"/>
        <w:category>
          <w:name w:val="General"/>
          <w:gallery w:val="placeholder"/>
        </w:category>
        <w:types>
          <w:type w:val="bbPlcHdr"/>
        </w:types>
        <w:behaviors>
          <w:behavior w:val="content"/>
        </w:behaviors>
        <w:guid w:val="{B20A7C66-0FEE-400F-8813-2FE46BD5D03F}"/>
      </w:docPartPr>
      <w:docPartBody>
        <w:p w:rsidR="004A039B" w:rsidRDefault="00FF0BB5" w:rsidP="00FF0BB5">
          <w:pPr>
            <w:pStyle w:val="5613E509B3F04125B94C17CE74BCEA4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B5"/>
    <w:rsid w:val="00186BB4"/>
    <w:rsid w:val="003657FE"/>
    <w:rsid w:val="0041411B"/>
    <w:rsid w:val="004A039B"/>
    <w:rsid w:val="00964726"/>
    <w:rsid w:val="00C637FE"/>
    <w:rsid w:val="00D27EBC"/>
    <w:rsid w:val="00DD66FD"/>
    <w:rsid w:val="00F12A6A"/>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3E509B3F04125B94C17CE74BCEA43">
    <w:name w:val="5613E509B3F04125B94C17CE74BCEA43"/>
    <w:rsid w:val="00FF0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Written:K Rogers   ratified by MC: Sept 2018;JUNE 2019;June 2020     review date: july 2021</dc:creator>
  <keywords/>
  <dc:description/>
  <lastModifiedBy>K Wright</lastModifiedBy>
  <revision>4</revision>
  <lastPrinted>2020-06-28T18:38:00.0000000Z</lastPrinted>
  <dcterms:created xsi:type="dcterms:W3CDTF">2021-09-20T11:59:00.0000000Z</dcterms:created>
  <dcterms:modified xsi:type="dcterms:W3CDTF">2021-09-20T13:59:34.6007982Z</dcterms:modified>
</coreProperties>
</file>